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</w:rPr>
        <w:t>洛阳市老城区城乡建设局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</w:rPr>
        <w:t>2019年度部门预算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方正小标宋简体" w:eastAsia="黑体" w:cs="方正小标宋简体"/>
          <w:color w:val="000000"/>
          <w:sz w:val="44"/>
          <w:szCs w:val="44"/>
        </w:rPr>
      </w:pP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二○一九年三月</w:t>
      </w: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color w:val="000000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目</w:t>
      </w:r>
      <w:r>
        <w:rPr>
          <w:rFonts w:hint="eastAsia" w:ascii="方正小标宋简体" w:hAnsi="仿宋_GB2312" w:eastAsia="方正小标宋简体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 洛阳市老城区城乡建设局2019年部门预算情况说明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洛阳市老城区城乡建设局2019年度部门预算表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098" w:right="1531" w:bottom="1758" w:left="1531" w:header="851" w:footer="1191" w:gutter="0"/>
          <w:cols w:space="720" w:num="1"/>
          <w:docGrid w:type="linesAndChars" w:linePitch="312" w:charSpace="-1839"/>
        </w:sectPr>
      </w:pP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第一部分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洛阳市老城区城乡建设局概况</w:t>
      </w:r>
    </w:p>
    <w:p>
      <w:pPr>
        <w:adjustRightInd w:val="0"/>
        <w:snapToGrid w:val="0"/>
        <w:spacing w:line="580" w:lineRule="exact"/>
        <w:ind w:firstLine="624" w:firstLineChars="20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ind w:firstLine="624" w:firstLineChars="200"/>
        <w:jc w:val="left"/>
        <w:outlineLvl w:val="1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主要职责</w:t>
      </w:r>
    </w:p>
    <w:p>
      <w:pPr>
        <w:adjustRightInd w:val="0"/>
        <w:snapToGrid w:val="0"/>
        <w:spacing w:line="560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老城区城乡建设局负责推荐全区市政道路建设、绿化养护修补、水管网、路灯等市政设施的维修养护管理、负责全区物业管理机构等的协调工作等。落实建筑节能改造、节能减排等，目前下设3个科室。</w:t>
      </w:r>
    </w:p>
    <w:p>
      <w:pPr>
        <w:widowControl/>
        <w:ind w:firstLine="624" w:firstLineChars="200"/>
        <w:jc w:val="left"/>
        <w:outlineLvl w:val="1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部门预算单位构成</w:t>
      </w:r>
    </w:p>
    <w:p>
      <w:pPr>
        <w:widowControl/>
        <w:spacing w:line="560" w:lineRule="exact"/>
        <w:ind w:firstLine="624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建设局内设机构2个。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ectPr>
          <w:pgSz w:w="11906" w:h="16838"/>
          <w:pgMar w:top="2098" w:right="1531" w:bottom="1758" w:left="1531" w:header="851" w:footer="1191" w:gutter="0"/>
          <w:cols w:space="720" w:num="1"/>
          <w:docGrid w:type="linesAndChars" w:linePitch="312" w:charSpace="-1839"/>
        </w:sectPr>
      </w:pP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widowControl/>
        <w:shd w:val="clear" w:color="auto" w:fill="FFFFFF"/>
        <w:spacing w:line="580" w:lineRule="exact"/>
        <w:ind w:firstLine="3520" w:firstLineChars="1000"/>
        <w:jc w:val="both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第二部分</w:t>
      </w:r>
    </w:p>
    <w:p>
      <w:pPr>
        <w:widowControl/>
        <w:shd w:val="clear" w:color="auto" w:fill="FFFFFF"/>
        <w:spacing w:line="580" w:lineRule="atLeast"/>
        <w:jc w:val="center"/>
        <w:rPr>
          <w:rFonts w:hint="eastAsia" w:ascii="黑体" w:hAnsi="黑体" w:eastAsia="黑体" w:cs="黑体"/>
          <w:color w:val="4E4E4E"/>
          <w:kern w:val="0"/>
          <w:sz w:val="18"/>
          <w:szCs w:val="1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</w:rPr>
        <w:t>老城区城乡建设局2019年</w:t>
      </w:r>
    </w:p>
    <w:p>
      <w:pPr>
        <w:widowControl/>
        <w:shd w:val="clear" w:color="auto" w:fill="FFFFFF"/>
        <w:spacing w:line="580" w:lineRule="atLeast"/>
        <w:jc w:val="center"/>
        <w:rPr>
          <w:rFonts w:ascii="宋体" w:hAnsi="宋体" w:eastAsia="宋体" w:cs="宋体"/>
          <w:color w:val="4E4E4E"/>
          <w:kern w:val="0"/>
          <w:sz w:val="18"/>
          <w:szCs w:val="18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44"/>
          <w:szCs w:val="44"/>
        </w:rPr>
        <w:t>部门预算基本情况说明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Arial" w:hAnsi="Arial" w:eastAsia="仿宋_GB2312" w:cs="Arial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洛阳市老城区城乡建设局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2019年收入1172.36万元，支出总计1172.36万元。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2018年相比，收、支总计各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为了节约经费开支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 xml:space="preserve">。  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600" w:lineRule="atLeast"/>
        <w:ind w:firstLine="544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019年收入预算1172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，较2018年减少了2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主要原因是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节约经费开支。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其中，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1172.36万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元全部为财政一般拨款。</w:t>
      </w: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三、支出预算总体情况说明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2019年支出预算按用途划分：工资福利支出136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元，占12％；对个人和家庭的补助26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元，占2.3％；商品服务支出9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.33万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元，占0.7％；项目支出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1000万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元，占85％。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四、财政拨款收入支出预算总体情况说明</w:t>
      </w:r>
    </w:p>
    <w:p>
      <w:pPr>
        <w:widowControl/>
        <w:shd w:val="clear" w:color="auto" w:fill="FFFFFF"/>
        <w:spacing w:line="600" w:lineRule="atLeast"/>
        <w:ind w:firstLine="624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2019年收入预算1172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元，较2018年减少了2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元，主要原因是单位由在职转退休两人。其中，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1172.36万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元全部为财政一般拨款。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五、一般公共预算支出预算情况说明</w:t>
      </w:r>
    </w:p>
    <w:p>
      <w:pPr>
        <w:widowControl/>
        <w:shd w:val="clear" w:color="auto" w:fill="FFFFFF"/>
        <w:spacing w:line="580" w:lineRule="atLeast"/>
        <w:ind w:firstLine="624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2019年支出预算按用途划分：工资福利支出136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元，占12％；对个人和家庭的补助26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，占2.3％；商品服务支出9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元，占0.7％；项目支出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1000万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元，占85％。国防支出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%；教育支出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%；科学技术支出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%；文化体育与传媒支出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%；社会保障和就业支出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%；医疗卫生与计划生育支出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%；农林水支出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%；住房保障支出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spacing w:line="580" w:lineRule="exact"/>
        <w:ind w:firstLine="622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住建局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2019年一般公共预算基本支出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172.36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" w:hAnsi="仿宋" w:eastAsia="仿宋" w:cs="仿宋"/>
          <w:b w:val="0"/>
          <w:bCs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163.03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基本工资、津贴补贴、奖金、绩效工资、机关事业单位基本养老保险缴费、职业年金缴费、医疗保险缴费、其他社会保障缴费、住房公积金、其他工资福利支出、离休费、退休费、其他对个人和家庭的补助支出；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9.33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，主要包括：办公费、印刷费、咨询费、手续费、水费、电费、邮电费、取暖费、物业管理费、差旅费、因公出国（境）费、维修（护）费、租赁费、会议费、培训费、公务接待费、专用材料费、专用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燃料费、劳务费、委托业务费、福利费、公务用车运行维护费、其他交通费用、税金及附加费用、其他商品和服务支出、债务利息、办公设备购置、专用设备购置、基础设施建设、大型修缮、信息网络及软件购置更新、公务用车购置、其他资本性支出和其他支出。</w:t>
      </w:r>
    </w:p>
    <w:p>
      <w:pPr>
        <w:numPr>
          <w:ilvl w:val="0"/>
          <w:numId w:val="1"/>
        </w:num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政府性基金预算支出预算情况说明</w:t>
      </w:r>
    </w:p>
    <w:p>
      <w:pPr>
        <w:numPr>
          <w:ilvl w:val="0"/>
          <w:numId w:val="0"/>
        </w:numPr>
        <w:spacing w:line="580" w:lineRule="exact"/>
        <w:outlineLvl w:val="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我单位2019年没有使用政府性基金预算拨款安排的支出。</w:t>
      </w:r>
    </w:p>
    <w:p>
      <w:pPr>
        <w:numPr>
          <w:ilvl w:val="0"/>
          <w:numId w:val="1"/>
        </w:numPr>
        <w:spacing w:line="580" w:lineRule="exact"/>
        <w:ind w:left="0" w:leftChars="0" w:firstLine="624" w:firstLineChars="20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国有资本经营预算支出预算情况说明</w:t>
      </w:r>
    </w:p>
    <w:p>
      <w:pPr>
        <w:numPr>
          <w:ilvl w:val="0"/>
          <w:numId w:val="0"/>
        </w:numPr>
        <w:spacing w:line="580" w:lineRule="exact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我单位2019年没有使用国有资本经营预算拨款安排的支出。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九、“三公”经费支出预算情况说明</w:t>
      </w:r>
    </w:p>
    <w:p>
      <w:pPr>
        <w:widowControl/>
        <w:spacing w:line="580" w:lineRule="exact"/>
        <w:ind w:firstLine="58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我单位2019年度“三公经费”财政拨款预算安排3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.67万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元，较2018年度“三公经费”支出预算数700元增加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3.6万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元，主要原因是大气污染防治及施工工地扬尘夜查。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万元。预算数比2018年增加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line="580" w:lineRule="atLeast"/>
        <w:ind w:firstLine="620" w:firstLineChars="200"/>
        <w:rPr>
          <w:rFonts w:hint="eastAsia" w:ascii="仿宋" w:hAnsi="仿宋" w:eastAsia="仿宋" w:cs="仿宋"/>
          <w:color w:val="4E4E4E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  <w:lang w:eastAsia="zh-CN"/>
        </w:rPr>
        <w:t>（二）</w:t>
      </w: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  <w:lang w:val="en-US" w:eastAsia="zh-CN"/>
        </w:rPr>
        <w:t>3.67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其中公务车辆购置费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万元，比2018年增减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元，较上年增长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0元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公务用车运行维护费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3.6万元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，主要用于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车辆运行及维护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,比2018年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0.06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万元，，主要原因：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住建局扬尘夜查任务增加，车辆使用频率增加。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spacing w:line="58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（三）</w:t>
      </w:r>
      <w:r>
        <w:rPr>
          <w:rFonts w:hint="eastAsia" w:ascii="楷体_GB2312" w:hAnsi="仿宋_GB2312" w:eastAsia="楷体_GB2312" w:cs="仿宋_GB2312"/>
          <w:b w:val="0"/>
          <w:bCs w:val="0"/>
          <w:color w:val="000000"/>
          <w:spacing w:val="-1"/>
          <w:kern w:val="0"/>
          <w:sz w:val="32"/>
          <w:szCs w:val="32"/>
        </w:rPr>
        <w:t>公务接待费</w:t>
      </w:r>
      <w:r>
        <w:rPr>
          <w:rFonts w:hint="eastAsia" w:ascii="楷体_GB2312" w:hAnsi="仿宋_GB2312" w:eastAsia="楷体_GB2312" w:cs="仿宋_GB2312"/>
          <w:b w:val="0"/>
          <w:bCs w:val="0"/>
          <w:color w:val="000000"/>
          <w:spacing w:val="-1"/>
          <w:kern w:val="0"/>
          <w:sz w:val="32"/>
          <w:szCs w:val="32"/>
          <w:lang w:val="en-US" w:eastAsia="zh-CN"/>
        </w:rPr>
        <w:t>700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元，主要用于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公务接待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，比2018年预算数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万元，主要原因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公务接待。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我单位2019年机关运行经费支出预算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9.33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万元，主要保障机关机构正常运转及正常履职需要的办公费、水电费、物业费、维修费、差旅费等支出，比2018年增加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9.56%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2019年政府采购预算安排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万元、政府采购工程预算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（三）关于预算绩效管理工作开展情况说明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2018年,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我单位未开展绩效情况。</w:t>
      </w:r>
    </w:p>
    <w:p>
      <w:pPr>
        <w:spacing w:line="580" w:lineRule="exact"/>
        <w:ind w:left="404" w:leftChars="200"/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2018年期末，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固定资产总额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55.82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万元，其中，房屋建筑物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万元。共有车辆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辆，执法执勤车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救护车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台，单位价值100万元以上专用设备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widowControl/>
        <w:spacing w:line="580" w:lineRule="exact"/>
        <w:ind w:firstLine="624" w:firstLineChars="20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2019年我单位按照市财政预算公开要求，将所属预算单位全部纳入预算公开范围。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第三部分 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八、其他（专业性较强的需向社会做出说明的名词）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洛阳市老城区城乡建设局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2019年度部门预算表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highlight w:val="magent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2019年3月12日</w:t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  <w:r>
        <w:rPr>
          <w:rFonts w:hint="eastAsia"/>
          <w:color w:val="000000"/>
        </w:rPr>
        <w:br w:type="textWrapping"/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sectPr>
      <w:pgSz w:w="11906" w:h="16838"/>
      <w:pgMar w:top="2098" w:right="1531" w:bottom="1758" w:left="1531" w:header="851" w:footer="1191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37594"/>
    <w:multiLevelType w:val="singleLevel"/>
    <w:tmpl w:val="24D3759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1"/>
  <w:drawingGridVerticalSpacing w:val="156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A38E3"/>
    <w:rsid w:val="01C17162"/>
    <w:rsid w:val="0286061B"/>
    <w:rsid w:val="06BC4476"/>
    <w:rsid w:val="09B13DAA"/>
    <w:rsid w:val="09F973B9"/>
    <w:rsid w:val="133F17B7"/>
    <w:rsid w:val="17E171EA"/>
    <w:rsid w:val="188226F2"/>
    <w:rsid w:val="1A822B2A"/>
    <w:rsid w:val="2B733081"/>
    <w:rsid w:val="2BD1111A"/>
    <w:rsid w:val="2C4F0743"/>
    <w:rsid w:val="2EF23FA4"/>
    <w:rsid w:val="35F15354"/>
    <w:rsid w:val="3BEE6227"/>
    <w:rsid w:val="3EA860B7"/>
    <w:rsid w:val="40721241"/>
    <w:rsid w:val="4E4E09B1"/>
    <w:rsid w:val="4F8B7E2D"/>
    <w:rsid w:val="58D1361C"/>
    <w:rsid w:val="5BD03004"/>
    <w:rsid w:val="6581596D"/>
    <w:rsid w:val="65AD49F7"/>
    <w:rsid w:val="6A6A0E38"/>
    <w:rsid w:val="774F471B"/>
    <w:rsid w:val="7D077AFA"/>
    <w:rsid w:val="7FC67A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710</Words>
  <Characters>4049</Characters>
  <Lines>33</Lines>
  <Paragraphs>9</Paragraphs>
  <TotalTime>2</TotalTime>
  <ScaleCrop>false</ScaleCrop>
  <LinksUpToDate>false</LinksUpToDate>
  <CharactersWithSpaces>4750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2019-03-05T03:55:00Z</dcterms:created>
  <dc:creator>Administrator</dc:creator>
  <cp:lastModifiedBy>John</cp:lastModifiedBy>
  <cp:lastPrinted>2019-03-05T08:57:00Z</cp:lastPrinted>
  <dcterms:modified xsi:type="dcterms:W3CDTF">2021-06-06T12:30:41Z</dcterms:modified>
  <dc:title>焦作市财政局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