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p>
    <w:p>
      <w:pPr>
        <w:jc w:val="center"/>
        <w:rPr>
          <w:b/>
          <w:bCs/>
          <w:sz w:val="52"/>
          <w:szCs w:val="52"/>
        </w:rPr>
      </w:pPr>
    </w:p>
    <w:p>
      <w:pPr>
        <w:jc w:val="center"/>
        <w:rPr>
          <w:rFonts w:ascii="黑体" w:hAnsi="黑体" w:eastAsia="黑体" w:cs="黑体"/>
          <w:b/>
          <w:bCs/>
          <w:sz w:val="52"/>
          <w:szCs w:val="52"/>
        </w:rPr>
      </w:pPr>
      <w:r>
        <w:rPr>
          <w:rFonts w:hint="eastAsia" w:ascii="黑体" w:hAnsi="黑体" w:eastAsia="黑体" w:cs="黑体"/>
          <w:b/>
          <w:bCs/>
          <w:sz w:val="52"/>
          <w:szCs w:val="52"/>
          <w:lang w:eastAsia="zh-CN"/>
        </w:rPr>
        <w:t>中共</w:t>
      </w:r>
      <w:r>
        <w:rPr>
          <w:rFonts w:hint="eastAsia" w:ascii="黑体" w:hAnsi="黑体" w:eastAsia="黑体" w:cs="黑体"/>
          <w:b/>
          <w:bCs/>
          <w:sz w:val="52"/>
          <w:szCs w:val="52"/>
        </w:rPr>
        <w:t>洛阳市老城区委老干部局</w:t>
      </w:r>
    </w:p>
    <w:p>
      <w:pPr>
        <w:jc w:val="center"/>
        <w:rPr>
          <w:rFonts w:ascii="黑体" w:hAnsi="黑体" w:eastAsia="黑体" w:cs="黑体"/>
          <w:b/>
          <w:bCs/>
          <w:sz w:val="52"/>
          <w:szCs w:val="52"/>
        </w:rPr>
      </w:pPr>
      <w:r>
        <w:rPr>
          <w:rFonts w:ascii="黑体" w:hAnsi="黑体" w:eastAsia="黑体" w:cs="黑体"/>
          <w:b/>
          <w:bCs/>
          <w:sz w:val="52"/>
          <w:szCs w:val="52"/>
        </w:rPr>
        <w:t>2020</w:t>
      </w:r>
      <w:r>
        <w:rPr>
          <w:rFonts w:hint="eastAsia" w:ascii="黑体" w:hAnsi="黑体" w:eastAsia="黑体" w:cs="黑体"/>
          <w:b/>
          <w:bCs/>
          <w:sz w:val="52"/>
          <w:szCs w:val="52"/>
        </w:rPr>
        <w:t>年部门预算公开</w:t>
      </w:r>
    </w:p>
    <w:p>
      <w:pPr>
        <w:jc w:val="center"/>
        <w:rPr>
          <w:rFonts w:ascii="黑体" w:hAnsi="黑体" w:eastAsia="黑体" w:cs="黑体"/>
          <w:b/>
          <w:bCs/>
          <w:sz w:val="52"/>
          <w:szCs w:val="52"/>
        </w:rPr>
      </w:pPr>
    </w:p>
    <w:p>
      <w:pPr>
        <w:jc w:val="center"/>
        <w:rPr>
          <w:rFonts w:ascii="黑体" w:hAnsi="黑体" w:eastAsia="黑体" w:cs="黑体"/>
          <w:b/>
          <w:bCs/>
          <w:sz w:val="52"/>
          <w:szCs w:val="52"/>
        </w:rPr>
      </w:pPr>
    </w:p>
    <w:p>
      <w:pPr>
        <w:jc w:val="center"/>
        <w:rPr>
          <w:rFonts w:ascii="黑体" w:hAnsi="黑体" w:eastAsia="黑体" w:cs="黑体"/>
          <w:b/>
          <w:bCs/>
          <w:sz w:val="52"/>
          <w:szCs w:val="52"/>
        </w:rPr>
      </w:pPr>
    </w:p>
    <w:p>
      <w:pPr>
        <w:jc w:val="center"/>
        <w:rPr>
          <w:rFonts w:ascii="黑体" w:hAnsi="黑体" w:eastAsia="黑体" w:cs="黑体"/>
          <w:b/>
          <w:bCs/>
          <w:sz w:val="52"/>
          <w:szCs w:val="52"/>
        </w:rPr>
      </w:pP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rPr>
          <w:rFonts w:ascii="黑体" w:hAnsi="黑体" w:eastAsia="黑体" w:cs="黑体"/>
          <w:b/>
          <w:bCs/>
          <w:sz w:val="44"/>
          <w:szCs w:val="44"/>
        </w:rPr>
      </w:pPr>
    </w:p>
    <w:p>
      <w:pPr>
        <w:rPr>
          <w:rFonts w:ascii="黑体" w:hAnsi="黑体" w:eastAsia="黑体" w:cs="黑体"/>
          <w:b/>
          <w:bCs/>
          <w:sz w:val="44"/>
          <w:szCs w:val="44"/>
        </w:rPr>
      </w:pPr>
    </w:p>
    <w:p>
      <w:pPr>
        <w:rPr>
          <w:rFonts w:ascii="黑体" w:hAnsi="黑体" w:eastAsia="黑体" w:cs="黑体"/>
          <w:b/>
          <w:bCs/>
          <w:sz w:val="44"/>
          <w:szCs w:val="44"/>
        </w:rPr>
      </w:pPr>
    </w:p>
    <w:p>
      <w:pPr>
        <w:jc w:val="center"/>
        <w:rPr>
          <w:rFonts w:ascii="黑体" w:hAnsi="黑体" w:eastAsia="黑体" w:cs="黑体"/>
          <w:b/>
          <w:bCs/>
          <w:sz w:val="44"/>
          <w:szCs w:val="44"/>
        </w:rPr>
      </w:pPr>
    </w:p>
    <w:p>
      <w:pPr>
        <w:jc w:val="center"/>
        <w:rPr>
          <w:rFonts w:ascii="黑体" w:hAnsi="黑体" w:eastAsia="黑体" w:cs="黑体"/>
          <w:b/>
          <w:bCs/>
          <w:sz w:val="44"/>
          <w:szCs w:val="44"/>
        </w:rPr>
      </w:pPr>
      <w:r>
        <w:rPr>
          <w:rFonts w:ascii="黑体" w:hAnsi="黑体" w:eastAsia="黑体" w:cs="黑体"/>
          <w:b/>
          <w:bCs/>
          <w:sz w:val="44"/>
          <w:szCs w:val="44"/>
        </w:rPr>
        <w:t>2020</w:t>
      </w:r>
      <w:r>
        <w:rPr>
          <w:rFonts w:hint="eastAsia" w:ascii="黑体" w:hAnsi="黑体" w:eastAsia="黑体" w:cs="黑体"/>
          <w:b/>
          <w:bCs/>
          <w:sz w:val="44"/>
          <w:szCs w:val="44"/>
        </w:rPr>
        <w:t>年</w:t>
      </w:r>
      <w:r>
        <w:rPr>
          <w:rFonts w:ascii="黑体" w:hAnsi="黑体" w:eastAsia="黑体" w:cs="黑体"/>
          <w:b/>
          <w:bCs/>
          <w:sz w:val="44"/>
          <w:szCs w:val="44"/>
        </w:rPr>
        <w:t>6</w:t>
      </w:r>
      <w:r>
        <w:rPr>
          <w:rFonts w:hint="eastAsia" w:ascii="黑体" w:hAnsi="黑体" w:eastAsia="黑体" w:cs="黑体"/>
          <w:b/>
          <w:bCs/>
          <w:sz w:val="44"/>
          <w:szCs w:val="44"/>
        </w:rPr>
        <w:t>月</w:t>
      </w: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rPr>
          <w:rFonts w:ascii="黑体" w:hAnsi="黑体" w:eastAsia="黑体" w:cs="宋体"/>
          <w:b/>
          <w:bCs/>
          <w:sz w:val="32"/>
          <w:szCs w:val="32"/>
        </w:rPr>
      </w:pPr>
    </w:p>
    <w:p>
      <w:pPr>
        <w:jc w:val="center"/>
        <w:rPr>
          <w:rFonts w:ascii="黑体" w:hAnsi="黑体" w:eastAsia="黑体" w:cs="宋体"/>
          <w:b/>
          <w:bCs/>
          <w:sz w:val="52"/>
          <w:szCs w:val="52"/>
        </w:rPr>
      </w:pPr>
      <w:r>
        <w:rPr>
          <w:rFonts w:hint="eastAsia" w:ascii="黑体" w:hAnsi="黑体" w:eastAsia="黑体" w:cs="宋体"/>
          <w:b/>
          <w:bCs/>
          <w:sz w:val="52"/>
          <w:szCs w:val="52"/>
        </w:rPr>
        <w:t>目</w:t>
      </w:r>
      <w:r>
        <w:rPr>
          <w:rFonts w:ascii="黑体" w:hAnsi="黑体" w:eastAsia="黑体" w:cs="宋体"/>
          <w:b/>
          <w:bCs/>
          <w:sz w:val="52"/>
          <w:szCs w:val="52"/>
        </w:rPr>
        <w:t xml:space="preserve">  </w:t>
      </w:r>
      <w:r>
        <w:rPr>
          <w:rFonts w:hint="eastAsia" w:ascii="黑体" w:hAnsi="黑体" w:eastAsia="黑体" w:cs="宋体"/>
          <w:b/>
          <w:bCs/>
          <w:sz w:val="52"/>
          <w:szCs w:val="52"/>
        </w:rPr>
        <w:t>录</w:t>
      </w:r>
    </w:p>
    <w:p>
      <w:pPr>
        <w:numPr>
          <w:ilvl w:val="0"/>
          <w:numId w:val="1"/>
        </w:numPr>
        <w:rPr>
          <w:rFonts w:ascii="黑体" w:hAnsi="黑体" w:eastAsia="黑体" w:cs="宋体"/>
          <w:bCs/>
          <w:sz w:val="32"/>
          <w:szCs w:val="32"/>
        </w:rPr>
      </w:pPr>
      <w:r>
        <w:rPr>
          <w:rFonts w:hint="eastAsia" w:ascii="黑体" w:hAnsi="黑体" w:eastAsia="黑体" w:cs="宋体"/>
          <w:bCs/>
          <w:sz w:val="32"/>
          <w:szCs w:val="32"/>
          <w:lang w:eastAsia="zh-CN"/>
        </w:rPr>
        <w:t>中共</w:t>
      </w:r>
      <w:r>
        <w:rPr>
          <w:rFonts w:hint="eastAsia" w:ascii="黑体" w:hAnsi="黑体" w:eastAsia="黑体" w:cs="宋体"/>
          <w:bCs/>
          <w:sz w:val="32"/>
          <w:szCs w:val="32"/>
        </w:rPr>
        <w:t>洛阳市老城区委老干部局概况</w:t>
      </w:r>
    </w:p>
    <w:p>
      <w:pPr>
        <w:numPr>
          <w:ilvl w:val="0"/>
          <w:numId w:val="2"/>
        </w:numPr>
        <w:rPr>
          <w:rFonts w:ascii="仿宋" w:hAnsi="仿宋" w:eastAsia="仿宋" w:cs="宋体"/>
          <w:bCs/>
          <w:sz w:val="32"/>
          <w:szCs w:val="32"/>
        </w:rPr>
      </w:pPr>
      <w:r>
        <w:rPr>
          <w:rFonts w:hint="eastAsia" w:ascii="仿宋" w:hAnsi="仿宋" w:eastAsia="仿宋" w:cs="宋体"/>
          <w:bCs/>
          <w:sz w:val="32"/>
          <w:szCs w:val="32"/>
        </w:rPr>
        <w:t>主要职责</w:t>
      </w:r>
    </w:p>
    <w:p>
      <w:pPr>
        <w:numPr>
          <w:ilvl w:val="0"/>
          <w:numId w:val="2"/>
        </w:numPr>
        <w:rPr>
          <w:rFonts w:ascii="仿宋" w:hAnsi="仿宋" w:eastAsia="仿宋" w:cs="宋体"/>
          <w:bCs/>
          <w:sz w:val="32"/>
          <w:szCs w:val="32"/>
        </w:rPr>
      </w:pPr>
      <w:r>
        <w:rPr>
          <w:rFonts w:hint="eastAsia" w:ascii="仿宋" w:hAnsi="仿宋" w:eastAsia="仿宋" w:cs="宋体"/>
          <w:bCs/>
          <w:sz w:val="32"/>
          <w:szCs w:val="32"/>
        </w:rPr>
        <w:t>部门预算单位构成</w:t>
      </w:r>
    </w:p>
    <w:p>
      <w:pPr>
        <w:numPr>
          <w:ilvl w:val="0"/>
          <w:numId w:val="1"/>
        </w:numPr>
        <w:rPr>
          <w:rFonts w:ascii="黑体" w:hAnsi="黑体" w:eastAsia="黑体" w:cs="宋体"/>
          <w:bCs/>
          <w:sz w:val="32"/>
          <w:szCs w:val="32"/>
        </w:rPr>
      </w:pPr>
      <w:r>
        <w:rPr>
          <w:rFonts w:hint="eastAsia" w:ascii="黑体" w:hAnsi="黑体" w:eastAsia="黑体" w:cs="宋体"/>
          <w:bCs/>
          <w:sz w:val="32"/>
          <w:szCs w:val="32"/>
          <w:lang w:eastAsia="zh-CN"/>
        </w:rPr>
        <w:t>中共</w:t>
      </w:r>
      <w:r>
        <w:rPr>
          <w:rFonts w:hint="eastAsia" w:ascii="黑体" w:hAnsi="黑体" w:eastAsia="黑体" w:cs="宋体"/>
          <w:bCs/>
          <w:sz w:val="32"/>
          <w:szCs w:val="32"/>
        </w:rPr>
        <w:t>洛阳市老城区委老干部局</w:t>
      </w:r>
      <w:r>
        <w:rPr>
          <w:rFonts w:ascii="黑体" w:hAnsi="黑体" w:eastAsia="黑体" w:cs="宋体"/>
          <w:bCs/>
          <w:sz w:val="32"/>
          <w:szCs w:val="32"/>
        </w:rPr>
        <w:t>2020</w:t>
      </w:r>
      <w:r>
        <w:rPr>
          <w:rFonts w:hint="eastAsia" w:ascii="黑体" w:hAnsi="黑体" w:eastAsia="黑体" w:cs="宋体"/>
          <w:bCs/>
          <w:sz w:val="32"/>
          <w:szCs w:val="32"/>
        </w:rPr>
        <w:t>年部门预算情况说明</w:t>
      </w:r>
    </w:p>
    <w:p>
      <w:pPr>
        <w:numPr>
          <w:ilvl w:val="0"/>
          <w:numId w:val="1"/>
        </w:numPr>
        <w:rPr>
          <w:rFonts w:ascii="黑体" w:hAnsi="黑体" w:eastAsia="黑体" w:cs="宋体"/>
          <w:bCs/>
          <w:sz w:val="32"/>
          <w:szCs w:val="32"/>
        </w:rPr>
      </w:pPr>
      <w:r>
        <w:rPr>
          <w:rFonts w:hint="eastAsia" w:ascii="黑体" w:hAnsi="黑体" w:eastAsia="黑体" w:cs="宋体"/>
          <w:bCs/>
          <w:sz w:val="32"/>
          <w:szCs w:val="32"/>
        </w:rPr>
        <w:t>名词解释</w:t>
      </w:r>
    </w:p>
    <w:p>
      <w:pPr>
        <w:rPr>
          <w:rFonts w:ascii="黑体" w:hAnsi="黑体" w:eastAsia="黑体" w:cs="宋体"/>
          <w:bCs/>
          <w:sz w:val="32"/>
          <w:szCs w:val="32"/>
        </w:rPr>
      </w:pPr>
      <w:r>
        <w:rPr>
          <w:rFonts w:hint="eastAsia" w:ascii="黑体" w:hAnsi="黑体" w:eastAsia="黑体" w:cs="宋体"/>
          <w:bCs/>
          <w:sz w:val="32"/>
          <w:szCs w:val="32"/>
        </w:rPr>
        <w:t>附件：</w:t>
      </w:r>
      <w:r>
        <w:rPr>
          <w:rFonts w:hint="eastAsia" w:ascii="黑体" w:hAnsi="黑体" w:eastAsia="黑体" w:cs="宋体"/>
          <w:bCs/>
          <w:sz w:val="32"/>
          <w:szCs w:val="32"/>
          <w:lang w:eastAsia="zh-CN"/>
        </w:rPr>
        <w:t>中共</w:t>
      </w:r>
      <w:r>
        <w:rPr>
          <w:rFonts w:hint="eastAsia" w:ascii="黑体" w:hAnsi="黑体" w:eastAsia="黑体" w:cs="宋体"/>
          <w:bCs/>
          <w:sz w:val="32"/>
          <w:szCs w:val="32"/>
        </w:rPr>
        <w:t>洛阳市老城区委老干部局</w:t>
      </w:r>
      <w:r>
        <w:rPr>
          <w:rFonts w:ascii="黑体" w:hAnsi="黑体" w:eastAsia="黑体" w:cs="宋体"/>
          <w:bCs/>
          <w:sz w:val="32"/>
          <w:szCs w:val="32"/>
        </w:rPr>
        <w:t>2020</w:t>
      </w:r>
      <w:r>
        <w:rPr>
          <w:rFonts w:hint="eastAsia" w:ascii="黑体" w:hAnsi="黑体" w:eastAsia="黑体" w:cs="宋体"/>
          <w:bCs/>
          <w:sz w:val="32"/>
          <w:szCs w:val="32"/>
        </w:rPr>
        <w:t>年部门预算表</w:t>
      </w:r>
    </w:p>
    <w:p>
      <w:pPr>
        <w:numPr>
          <w:ilvl w:val="0"/>
          <w:numId w:val="3"/>
        </w:numPr>
        <w:rPr>
          <w:rFonts w:ascii="仿宋" w:hAnsi="仿宋" w:eastAsia="仿宋" w:cs="宋体"/>
          <w:bCs/>
          <w:sz w:val="32"/>
          <w:szCs w:val="32"/>
        </w:rPr>
      </w:pPr>
      <w:r>
        <w:rPr>
          <w:rFonts w:hint="eastAsia" w:ascii="仿宋" w:hAnsi="仿宋" w:eastAsia="仿宋" w:cs="宋体"/>
          <w:bCs/>
          <w:sz w:val="32"/>
          <w:szCs w:val="32"/>
        </w:rPr>
        <w:t>部门收支总体情况表</w:t>
      </w:r>
    </w:p>
    <w:p>
      <w:pPr>
        <w:numPr>
          <w:ilvl w:val="0"/>
          <w:numId w:val="3"/>
        </w:numPr>
        <w:rPr>
          <w:rFonts w:ascii="仿宋" w:hAnsi="仿宋" w:eastAsia="仿宋" w:cs="宋体"/>
          <w:bCs/>
          <w:sz w:val="32"/>
          <w:szCs w:val="32"/>
        </w:rPr>
      </w:pPr>
      <w:r>
        <w:rPr>
          <w:rFonts w:hint="eastAsia" w:ascii="仿宋" w:hAnsi="仿宋" w:eastAsia="仿宋" w:cs="宋体"/>
          <w:bCs/>
          <w:sz w:val="32"/>
          <w:szCs w:val="32"/>
        </w:rPr>
        <w:t>部门收入总体情况表</w:t>
      </w:r>
    </w:p>
    <w:p>
      <w:pPr>
        <w:numPr>
          <w:ilvl w:val="0"/>
          <w:numId w:val="3"/>
        </w:numPr>
        <w:rPr>
          <w:rFonts w:ascii="仿宋" w:hAnsi="仿宋" w:eastAsia="仿宋" w:cs="宋体"/>
          <w:bCs/>
          <w:sz w:val="32"/>
          <w:szCs w:val="32"/>
        </w:rPr>
      </w:pPr>
      <w:r>
        <w:rPr>
          <w:rFonts w:hint="eastAsia" w:ascii="仿宋" w:hAnsi="仿宋" w:eastAsia="仿宋" w:cs="宋体"/>
          <w:bCs/>
          <w:sz w:val="32"/>
          <w:szCs w:val="32"/>
        </w:rPr>
        <w:t>部门支出总体情况表</w:t>
      </w:r>
    </w:p>
    <w:p>
      <w:pPr>
        <w:numPr>
          <w:ilvl w:val="0"/>
          <w:numId w:val="3"/>
        </w:numPr>
        <w:rPr>
          <w:rFonts w:ascii="仿宋" w:hAnsi="仿宋" w:eastAsia="仿宋" w:cs="宋体"/>
          <w:bCs/>
          <w:sz w:val="32"/>
          <w:szCs w:val="32"/>
        </w:rPr>
      </w:pPr>
      <w:r>
        <w:rPr>
          <w:rFonts w:hint="eastAsia" w:ascii="仿宋" w:hAnsi="仿宋" w:eastAsia="仿宋" w:cs="宋体"/>
          <w:bCs/>
          <w:sz w:val="32"/>
          <w:szCs w:val="32"/>
        </w:rPr>
        <w:t>财政拨款收支总体情况表</w:t>
      </w:r>
    </w:p>
    <w:p>
      <w:pPr>
        <w:numPr>
          <w:ilvl w:val="0"/>
          <w:numId w:val="3"/>
        </w:numPr>
        <w:rPr>
          <w:rFonts w:ascii="仿宋" w:hAnsi="仿宋" w:eastAsia="仿宋" w:cs="宋体"/>
          <w:bCs/>
          <w:sz w:val="32"/>
          <w:szCs w:val="32"/>
        </w:rPr>
      </w:pPr>
      <w:r>
        <w:rPr>
          <w:rFonts w:hint="eastAsia" w:ascii="仿宋" w:hAnsi="仿宋" w:eastAsia="仿宋" w:cs="宋体"/>
          <w:bCs/>
          <w:sz w:val="32"/>
          <w:szCs w:val="32"/>
        </w:rPr>
        <w:t>一般公共预算支出情况表</w:t>
      </w:r>
    </w:p>
    <w:p>
      <w:pPr>
        <w:numPr>
          <w:ilvl w:val="0"/>
          <w:numId w:val="3"/>
        </w:numPr>
        <w:rPr>
          <w:rFonts w:ascii="仿宋" w:hAnsi="仿宋" w:eastAsia="仿宋" w:cs="宋体"/>
          <w:bCs/>
          <w:sz w:val="32"/>
          <w:szCs w:val="32"/>
        </w:rPr>
      </w:pPr>
      <w:r>
        <w:rPr>
          <w:rFonts w:hint="eastAsia" w:ascii="仿宋" w:hAnsi="仿宋" w:eastAsia="仿宋" w:cs="宋体"/>
          <w:bCs/>
          <w:sz w:val="32"/>
          <w:szCs w:val="32"/>
        </w:rPr>
        <w:t>一般公共预算基本支出情况表</w:t>
      </w:r>
    </w:p>
    <w:p>
      <w:pPr>
        <w:numPr>
          <w:ilvl w:val="0"/>
          <w:numId w:val="3"/>
        </w:numPr>
        <w:rPr>
          <w:rFonts w:ascii="仿宋" w:hAnsi="仿宋" w:eastAsia="仿宋" w:cs="宋体"/>
          <w:bCs/>
          <w:sz w:val="32"/>
          <w:szCs w:val="32"/>
        </w:rPr>
      </w:pPr>
      <w:r>
        <w:rPr>
          <w:rFonts w:hint="eastAsia" w:ascii="仿宋" w:hAnsi="仿宋" w:eastAsia="仿宋" w:cs="宋体"/>
          <w:bCs/>
          <w:sz w:val="32"/>
          <w:szCs w:val="32"/>
        </w:rPr>
        <w:t>一般公共预算“三公”经费支出情况表</w:t>
      </w:r>
    </w:p>
    <w:p>
      <w:pPr>
        <w:numPr>
          <w:ilvl w:val="0"/>
          <w:numId w:val="3"/>
        </w:numPr>
        <w:rPr>
          <w:rFonts w:ascii="仿宋" w:hAnsi="仿宋" w:eastAsia="仿宋" w:cs="宋体"/>
          <w:bCs/>
          <w:sz w:val="32"/>
          <w:szCs w:val="32"/>
        </w:rPr>
      </w:pPr>
      <w:r>
        <w:rPr>
          <w:rFonts w:hint="eastAsia" w:ascii="仿宋" w:hAnsi="仿宋" w:eastAsia="仿宋" w:cs="宋体"/>
          <w:bCs/>
          <w:sz w:val="32"/>
          <w:szCs w:val="32"/>
        </w:rPr>
        <w:t>政府性基金预算支出情况表</w:t>
      </w:r>
    </w:p>
    <w:p>
      <w:pPr>
        <w:numPr>
          <w:ilvl w:val="0"/>
          <w:numId w:val="3"/>
        </w:numPr>
        <w:rPr>
          <w:rFonts w:ascii="仿宋" w:hAnsi="仿宋" w:eastAsia="仿宋" w:cs="宋体"/>
          <w:bCs/>
          <w:sz w:val="32"/>
          <w:szCs w:val="32"/>
        </w:rPr>
      </w:pPr>
      <w:r>
        <w:rPr>
          <w:rFonts w:hint="eastAsia" w:ascii="仿宋" w:hAnsi="仿宋" w:eastAsia="仿宋" w:cs="宋体"/>
          <w:bCs/>
          <w:sz w:val="32"/>
          <w:szCs w:val="32"/>
        </w:rPr>
        <w:t>国有资本经营预算支出情况表</w:t>
      </w:r>
    </w:p>
    <w:p>
      <w:pPr>
        <w:kinsoku w:val="0"/>
        <w:overflowPunct w:val="0"/>
        <w:adjustRightInd w:val="0"/>
        <w:snapToGrid w:val="0"/>
        <w:spacing w:line="360" w:lineRule="auto"/>
        <w:ind w:right="51"/>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十一、预算项目支出绩效目标表</w:t>
      </w:r>
    </w:p>
    <w:p>
      <w:pPr>
        <w:rPr>
          <w:rFonts w:ascii="宋体" w:cs="宋体"/>
          <w:b/>
          <w:bCs/>
          <w:sz w:val="32"/>
          <w:szCs w:val="32"/>
        </w:rPr>
      </w:pPr>
    </w:p>
    <w:p>
      <w:pPr>
        <w:rPr>
          <w:rFonts w:ascii="宋体" w:cs="宋体"/>
          <w:b/>
          <w:bCs/>
          <w:sz w:val="32"/>
          <w:szCs w:val="32"/>
        </w:rPr>
      </w:pPr>
    </w:p>
    <w:p>
      <w:pPr>
        <w:rPr>
          <w:rFonts w:ascii="宋体" w:cs="宋体"/>
          <w:b/>
          <w:bCs/>
          <w:sz w:val="32"/>
          <w:szCs w:val="32"/>
        </w:rPr>
      </w:pPr>
    </w:p>
    <w:p>
      <w:pPr>
        <w:rPr>
          <w:rFonts w:ascii="宋体" w:cs="宋体"/>
          <w:b/>
          <w:bCs/>
          <w:sz w:val="32"/>
          <w:szCs w:val="32"/>
        </w:rPr>
      </w:pPr>
    </w:p>
    <w:p>
      <w:pPr>
        <w:jc w:val="center"/>
        <w:rPr>
          <w:rFonts w:ascii="宋体" w:cs="宋体"/>
          <w:b/>
          <w:bCs/>
          <w:sz w:val="44"/>
          <w:szCs w:val="44"/>
        </w:rPr>
      </w:pPr>
      <w:r>
        <w:rPr>
          <w:rFonts w:hint="eastAsia" w:ascii="宋体" w:hAnsi="宋体" w:cs="宋体"/>
          <w:b/>
          <w:bCs/>
          <w:sz w:val="44"/>
          <w:szCs w:val="44"/>
        </w:rPr>
        <w:t>第一部分</w:t>
      </w:r>
    </w:p>
    <w:p>
      <w:pPr>
        <w:jc w:val="center"/>
        <w:rPr>
          <w:rFonts w:ascii="宋体" w:cs="宋体"/>
          <w:b/>
          <w:bCs/>
          <w:sz w:val="44"/>
          <w:szCs w:val="44"/>
        </w:rPr>
      </w:pPr>
      <w:r>
        <w:rPr>
          <w:rFonts w:hint="eastAsia" w:ascii="宋体" w:hAnsi="宋体" w:cs="宋体"/>
          <w:b/>
          <w:bCs/>
          <w:sz w:val="44"/>
          <w:szCs w:val="44"/>
          <w:lang w:eastAsia="zh-CN"/>
        </w:rPr>
        <w:t>中共</w:t>
      </w:r>
      <w:r>
        <w:rPr>
          <w:rFonts w:hint="eastAsia" w:ascii="宋体" w:hAnsi="宋体" w:cs="宋体"/>
          <w:b/>
          <w:bCs/>
          <w:sz w:val="44"/>
          <w:szCs w:val="44"/>
        </w:rPr>
        <w:t>洛阳市老城区委老干部局概况</w:t>
      </w:r>
    </w:p>
    <w:p>
      <w:pPr>
        <w:jc w:val="center"/>
        <w:rPr>
          <w:rFonts w:ascii="宋体" w:cs="宋体"/>
          <w:b/>
          <w:bCs/>
          <w:sz w:val="32"/>
          <w:szCs w:val="32"/>
        </w:rPr>
      </w:pPr>
    </w:p>
    <w:p>
      <w:pPr>
        <w:adjustRightInd w:val="0"/>
        <w:snapToGrid w:val="0"/>
        <w:spacing w:line="580" w:lineRule="exact"/>
        <w:ind w:firstLine="321" w:firstLineChars="100"/>
        <w:outlineLvl w:val="0"/>
        <w:rPr>
          <w:rFonts w:ascii="仿宋" w:hAnsi="仿宋" w:eastAsia="仿宋" w:cs="??_GB2312"/>
          <w:color w:val="000000"/>
          <w:sz w:val="32"/>
          <w:szCs w:val="32"/>
        </w:rPr>
      </w:pPr>
      <w:r>
        <w:rPr>
          <w:rFonts w:ascii="宋体" w:hAnsi="宋体" w:cs="宋体"/>
          <w:b/>
          <w:bCs/>
          <w:sz w:val="32"/>
          <w:szCs w:val="32"/>
        </w:rPr>
        <w:t xml:space="preserve">  </w:t>
      </w:r>
      <w:r>
        <w:rPr>
          <w:rFonts w:hint="eastAsia" w:ascii="黑体" w:hAnsi="黑体" w:eastAsia="黑体"/>
          <w:color w:val="000000"/>
          <w:sz w:val="32"/>
          <w:szCs w:val="32"/>
        </w:rPr>
        <w:t>一、</w:t>
      </w:r>
      <w:r>
        <w:rPr>
          <w:rFonts w:hint="eastAsia" w:ascii="黑体" w:hAnsi="黑体" w:eastAsia="黑体"/>
          <w:color w:val="000000"/>
          <w:sz w:val="32"/>
          <w:szCs w:val="32"/>
          <w:lang w:eastAsia="zh-CN"/>
        </w:rPr>
        <w:t>中共</w:t>
      </w:r>
      <w:r>
        <w:rPr>
          <w:rFonts w:hint="eastAsia" w:ascii="黑体" w:hAnsi="黑体" w:eastAsia="黑体"/>
          <w:color w:val="000000"/>
          <w:sz w:val="32"/>
          <w:szCs w:val="32"/>
        </w:rPr>
        <w:t>洛阳市老城区委老干部局主要职能</w:t>
      </w:r>
    </w:p>
    <w:p>
      <w:pPr>
        <w:ind w:firstLine="640" w:firstLineChars="200"/>
        <w:rPr>
          <w:rFonts w:ascii="楷体_GB2312" w:hAnsi="??_GB2312" w:eastAsia="楷体_GB2312" w:cs="??_GB2312"/>
          <w:color w:val="000000"/>
          <w:sz w:val="32"/>
          <w:szCs w:val="32"/>
        </w:rPr>
      </w:pPr>
      <w:r>
        <w:rPr>
          <w:rFonts w:hint="eastAsia" w:ascii="仿宋" w:hAnsi="仿宋" w:eastAsia="仿宋" w:cs="仿宋"/>
          <w:sz w:val="32"/>
          <w:szCs w:val="32"/>
        </w:rPr>
        <w:t>老城区委老干部局下设老城区老干部教育活动中心、老城区关心下一代工作委员会二级机构。主要职责：</w:t>
      </w:r>
    </w:p>
    <w:p>
      <w:pPr>
        <w:spacing w:line="600" w:lineRule="exact"/>
        <w:ind w:firstLine="627" w:firstLineChars="196"/>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、贯彻落实党中央、国务院、省委、省政府、市委、市政府关于离退休干部工作的方针、政策以及区委、区政府有关文件规定，会同有关部门研究拟定全区离退休干部工作的相关政策、规定。</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、负责指导落实全区离退休干部政治待遇各项政策规定；负责副县级以上离退休干部出席重要会议、重大活动，开展调研参观考察、项目视察、走访慰问以及通报工作的组织服务工作。</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、抓好全区离退休干部政治建设、思想建设和党组织建设，做好离退休干部思想政治工作。</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、负责落实区直离退休干部生活待遇各项政策规定；督促协调离休干部医药费报销和医疗保健服务工作。</w:t>
      </w:r>
    </w:p>
    <w:p>
      <w:pPr>
        <w:spacing w:line="600" w:lineRule="exact"/>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、完善落实离退休干部困难帮扶机制。</w:t>
      </w:r>
    </w:p>
    <w:p>
      <w:pPr>
        <w:spacing w:line="600" w:lineRule="exact"/>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、按规定看望慰问患病离休干部和副县级以上退休干部，协同有关部门做好离休干部和副县级以上退休干部逝世后丧事处理有关工作。</w:t>
      </w:r>
    </w:p>
    <w:p>
      <w:pPr>
        <w:spacing w:line="600" w:lineRule="exact"/>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、做好我区慰问看望易地安置离休干部工作；做好外地离退休干部工作部门来老城慰问易地安置离休干部及外地离退休干部来老城参观考察等活动的接待服务工作。</w:t>
      </w:r>
    </w:p>
    <w:p>
      <w:pPr>
        <w:spacing w:line="600" w:lineRule="exact"/>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、负责指导全区离退休干部发挥作用工作；组织离退休干部开展为党和人民的事业增添正能量活动。</w:t>
      </w:r>
    </w:p>
    <w:p>
      <w:pPr>
        <w:spacing w:line="600" w:lineRule="exact"/>
        <w:ind w:firstLine="640"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、协同有关部门加强离退休干部学习、活动阵地建设，组织指导离退休干部开展文化体育活动。</w:t>
      </w:r>
    </w:p>
    <w:p>
      <w:pPr>
        <w:spacing w:line="600" w:lineRule="exact"/>
        <w:ind w:firstLine="640" w:firstLineChars="20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、指导全区离退休干部关心教育下一代的日常工作。</w:t>
      </w:r>
    </w:p>
    <w:p>
      <w:pPr>
        <w:spacing w:line="600" w:lineRule="exact"/>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、负责全区离退休干部信息、宣传指导工作，办好用好老干部工作群等新媒体平台；完善电子信息档案，建立离休干部和副县级以上退休干部动态管理机制。</w:t>
      </w:r>
    </w:p>
    <w:p>
      <w:pPr>
        <w:spacing w:line="600" w:lineRule="exact"/>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、开展调查研究，总结离退休干部工作经验规律，探索老龄化问题应对举措，促进离退休干部工作与老龄事业融合发展。</w:t>
      </w:r>
    </w:p>
    <w:p>
      <w:pPr>
        <w:spacing w:line="600" w:lineRule="exact"/>
        <w:ind w:firstLine="640" w:firstLineChars="200"/>
        <w:rPr>
          <w:rFonts w:ascii="仿宋" w:hAnsi="仿宋" w:eastAsia="仿宋"/>
          <w:sz w:val="32"/>
          <w:szCs w:val="32"/>
        </w:rPr>
      </w:pPr>
      <w:r>
        <w:rPr>
          <w:rFonts w:ascii="仿宋" w:hAnsi="仿宋" w:eastAsia="仿宋"/>
          <w:sz w:val="32"/>
          <w:szCs w:val="32"/>
        </w:rPr>
        <w:t>13</w:t>
      </w:r>
      <w:r>
        <w:rPr>
          <w:rFonts w:hint="eastAsia" w:ascii="仿宋" w:hAnsi="仿宋" w:eastAsia="仿宋"/>
          <w:sz w:val="32"/>
          <w:szCs w:val="32"/>
        </w:rPr>
        <w:t>、负责本部门网上名称管理工作。</w:t>
      </w:r>
    </w:p>
    <w:p>
      <w:pPr>
        <w:spacing w:line="600" w:lineRule="exact"/>
        <w:ind w:firstLine="640" w:firstLineChars="200"/>
        <w:rPr>
          <w:rFonts w:ascii="仿宋" w:hAnsi="仿宋" w:eastAsia="仿宋"/>
          <w:sz w:val="32"/>
          <w:szCs w:val="32"/>
        </w:rPr>
      </w:pPr>
      <w:r>
        <w:rPr>
          <w:rFonts w:ascii="仿宋" w:hAnsi="仿宋" w:eastAsia="仿宋"/>
          <w:sz w:val="32"/>
          <w:szCs w:val="32"/>
        </w:rPr>
        <w:t>14</w:t>
      </w:r>
      <w:r>
        <w:rPr>
          <w:rFonts w:hint="eastAsia" w:ascii="仿宋" w:hAnsi="仿宋" w:eastAsia="仿宋"/>
          <w:sz w:val="32"/>
          <w:szCs w:val="32"/>
        </w:rPr>
        <w:t>、完成区委交办的其他任务。</w:t>
      </w:r>
    </w:p>
    <w:p>
      <w:pPr>
        <w:adjustRightInd w:val="0"/>
        <w:snapToGrid w:val="0"/>
        <w:spacing w:line="580" w:lineRule="exact"/>
        <w:ind w:firstLine="640" w:firstLineChars="200"/>
        <w:outlineLvl w:val="0"/>
        <w:rPr>
          <w:rFonts w:ascii="黑体" w:hAnsi="黑体" w:eastAsia="黑体"/>
          <w:color w:val="000000"/>
          <w:sz w:val="32"/>
          <w:szCs w:val="32"/>
        </w:rPr>
      </w:pPr>
      <w:r>
        <w:rPr>
          <w:rFonts w:hint="eastAsia" w:ascii="黑体" w:hAnsi="黑体" w:eastAsia="黑体"/>
          <w:color w:val="000000"/>
          <w:sz w:val="32"/>
          <w:szCs w:val="32"/>
        </w:rPr>
        <w:t>二、部门预算单位构成</w:t>
      </w:r>
    </w:p>
    <w:p>
      <w:pPr>
        <w:ind w:firstLine="640" w:firstLineChars="200"/>
        <w:rPr>
          <w:rFonts w:ascii="仿宋" w:hAnsi="仿宋" w:eastAsia="仿宋" w:cs="仿宋"/>
          <w:sz w:val="32"/>
          <w:szCs w:val="32"/>
        </w:rPr>
      </w:pPr>
      <w:r>
        <w:rPr>
          <w:rFonts w:hint="eastAsia" w:ascii="仿宋" w:hAnsi="仿宋" w:eastAsia="仿宋" w:cs="仿宋"/>
          <w:sz w:val="32"/>
          <w:szCs w:val="32"/>
        </w:rPr>
        <w:t>我单位是独立预算单位，无下属预算机构。</w:t>
      </w:r>
    </w:p>
    <w:p>
      <w:pPr>
        <w:rPr>
          <w:rFonts w:ascii="仿宋" w:hAnsi="仿宋" w:eastAsia="仿宋" w:cs="仿宋"/>
          <w:sz w:val="32"/>
          <w:szCs w:val="32"/>
        </w:rPr>
      </w:pPr>
    </w:p>
    <w:p>
      <w:pPr>
        <w:jc w:val="center"/>
        <w:rPr>
          <w:rFonts w:ascii="宋体" w:cs="宋体"/>
          <w:b/>
          <w:bCs/>
          <w:sz w:val="44"/>
          <w:szCs w:val="44"/>
        </w:rPr>
      </w:pPr>
      <w:r>
        <w:rPr>
          <w:rFonts w:hint="eastAsia" w:ascii="宋体" w:hAnsi="宋体" w:cs="宋体"/>
          <w:b/>
          <w:bCs/>
          <w:sz w:val="44"/>
          <w:szCs w:val="44"/>
        </w:rPr>
        <w:t>第二部分</w:t>
      </w:r>
    </w:p>
    <w:p>
      <w:pPr>
        <w:jc w:val="center"/>
        <w:rPr>
          <w:rFonts w:ascii="宋体" w:cs="宋体"/>
          <w:b/>
          <w:bCs/>
          <w:sz w:val="44"/>
          <w:szCs w:val="44"/>
        </w:rPr>
      </w:pPr>
      <w:r>
        <w:rPr>
          <w:rFonts w:hint="eastAsia" w:ascii="宋体" w:hAnsi="宋体" w:cs="宋体"/>
          <w:b/>
          <w:bCs/>
          <w:sz w:val="44"/>
          <w:szCs w:val="44"/>
          <w:lang w:eastAsia="zh-CN"/>
        </w:rPr>
        <w:t>中共</w:t>
      </w:r>
      <w:r>
        <w:rPr>
          <w:rFonts w:hint="eastAsia" w:ascii="宋体" w:hAnsi="宋体" w:cs="宋体"/>
          <w:b/>
          <w:bCs/>
          <w:sz w:val="44"/>
          <w:szCs w:val="44"/>
        </w:rPr>
        <w:t>洛阳市老城区委老干部局</w:t>
      </w:r>
      <w:r>
        <w:rPr>
          <w:rFonts w:ascii="宋体" w:hAnsi="宋体" w:cs="宋体"/>
          <w:b/>
          <w:bCs/>
          <w:sz w:val="44"/>
          <w:szCs w:val="44"/>
        </w:rPr>
        <w:t>2020</w:t>
      </w:r>
      <w:r>
        <w:rPr>
          <w:rFonts w:hint="eastAsia" w:ascii="宋体" w:hAnsi="宋体" w:cs="宋体"/>
          <w:b/>
          <w:bCs/>
          <w:sz w:val="44"/>
          <w:szCs w:val="44"/>
        </w:rPr>
        <w:t>年部门预算</w:t>
      </w:r>
    </w:p>
    <w:p>
      <w:pPr>
        <w:jc w:val="center"/>
        <w:rPr>
          <w:rFonts w:ascii="宋体" w:cs="宋体"/>
          <w:b/>
          <w:bCs/>
          <w:sz w:val="44"/>
          <w:szCs w:val="44"/>
        </w:rPr>
      </w:pPr>
      <w:r>
        <w:rPr>
          <w:rFonts w:hint="eastAsia" w:ascii="宋体" w:hAnsi="宋体" w:cs="宋体"/>
          <w:b/>
          <w:bCs/>
          <w:sz w:val="44"/>
          <w:szCs w:val="44"/>
        </w:rPr>
        <w:t>情况说明</w:t>
      </w:r>
    </w:p>
    <w:p>
      <w:pPr>
        <w:widowControl/>
        <w:shd w:val="clear" w:color="auto" w:fill="FFFFFF"/>
        <w:spacing w:line="580" w:lineRule="exact"/>
        <w:rPr>
          <w:rFonts w:ascii="黑体" w:hAnsi="??_GB2312" w:eastAsia="黑体" w:cs="??_GB2312"/>
          <w:bCs/>
          <w:color w:val="000000"/>
          <w:sz w:val="36"/>
          <w:szCs w:val="36"/>
        </w:rPr>
      </w:pPr>
    </w:p>
    <w:p>
      <w:pPr>
        <w:adjustRightInd w:val="0"/>
        <w:snapToGrid w:val="0"/>
        <w:spacing w:line="580" w:lineRule="exact"/>
        <w:ind w:firstLine="320" w:firstLineChars="100"/>
        <w:outlineLvl w:val="0"/>
        <w:rPr>
          <w:rFonts w:ascii="黑体" w:hAnsi="黑体" w:eastAsia="黑体"/>
          <w:color w:val="000000"/>
          <w:sz w:val="32"/>
          <w:szCs w:val="32"/>
        </w:rPr>
      </w:pPr>
      <w:r>
        <w:rPr>
          <w:rFonts w:hint="eastAsia" w:ascii="黑体" w:hAnsi="黑体" w:eastAsia="黑体"/>
          <w:color w:val="000000"/>
          <w:sz w:val="32"/>
          <w:szCs w:val="32"/>
        </w:rPr>
        <w:t>一、收入支出预算总体情况说明</w:t>
      </w:r>
    </w:p>
    <w:p>
      <w:pPr>
        <w:adjustRightInd w:val="0"/>
        <w:snapToGrid w:val="0"/>
        <w:spacing w:line="580" w:lineRule="exact"/>
        <w:ind w:firstLine="640" w:firstLineChars="200"/>
        <w:rPr>
          <w:rFonts w:ascii="仿宋" w:hAnsi="仿宋" w:eastAsia="仿宋" w:cs="Arial"/>
          <w:color w:val="000000"/>
          <w:sz w:val="32"/>
          <w:szCs w:val="32"/>
        </w:rPr>
      </w:pPr>
      <w:r>
        <w:rPr>
          <w:rFonts w:hint="eastAsia" w:ascii="仿宋" w:hAnsi="仿宋" w:eastAsia="仿宋" w:cs="宋体"/>
          <w:color w:val="000000"/>
          <w:sz w:val="32"/>
          <w:szCs w:val="32"/>
        </w:rPr>
        <w:t>老城区委老干部局</w:t>
      </w:r>
      <w:r>
        <w:rPr>
          <w:rFonts w:ascii="仿宋" w:hAnsi="仿宋" w:eastAsia="仿宋" w:cs="??_GB2312"/>
          <w:color w:val="000000"/>
          <w:sz w:val="32"/>
          <w:szCs w:val="32"/>
        </w:rPr>
        <w:t>2020</w:t>
      </w:r>
      <w:r>
        <w:rPr>
          <w:rFonts w:hint="eastAsia" w:ascii="仿宋" w:hAnsi="仿宋" w:eastAsia="仿宋" w:cs="宋体"/>
          <w:color w:val="000000"/>
          <w:sz w:val="32"/>
          <w:szCs w:val="32"/>
        </w:rPr>
        <w:t>年收入</w:t>
      </w:r>
      <w:r>
        <w:rPr>
          <w:rFonts w:ascii="仿宋" w:hAnsi="仿宋" w:eastAsia="仿宋" w:cs="??_GB2312"/>
          <w:color w:val="000000"/>
          <w:sz w:val="32"/>
          <w:szCs w:val="32"/>
        </w:rPr>
        <w:t>107.21</w:t>
      </w:r>
      <w:r>
        <w:rPr>
          <w:rFonts w:hint="eastAsia" w:ascii="仿宋" w:hAnsi="仿宋" w:eastAsia="仿宋" w:cs="宋体"/>
          <w:color w:val="000000"/>
          <w:sz w:val="32"/>
          <w:szCs w:val="32"/>
        </w:rPr>
        <w:t>万元，支出总计</w:t>
      </w:r>
      <w:r>
        <w:rPr>
          <w:rFonts w:ascii="仿宋" w:hAnsi="仿宋" w:eastAsia="仿宋" w:cs="??_GB2312"/>
          <w:color w:val="000000"/>
          <w:sz w:val="32"/>
          <w:szCs w:val="32"/>
        </w:rPr>
        <w:t>107.21</w:t>
      </w:r>
      <w:r>
        <w:rPr>
          <w:rFonts w:hint="eastAsia" w:ascii="仿宋" w:hAnsi="仿宋" w:eastAsia="仿宋" w:cs="宋体"/>
          <w:color w:val="000000"/>
          <w:sz w:val="32"/>
          <w:szCs w:val="32"/>
        </w:rPr>
        <w:t>万元，与</w:t>
      </w:r>
      <w:r>
        <w:rPr>
          <w:rFonts w:ascii="仿宋" w:hAnsi="仿宋" w:eastAsia="仿宋" w:cs="??_GB2312"/>
          <w:color w:val="000000"/>
          <w:sz w:val="32"/>
          <w:szCs w:val="32"/>
        </w:rPr>
        <w:t>2019</w:t>
      </w:r>
      <w:r>
        <w:rPr>
          <w:rFonts w:hint="eastAsia" w:ascii="仿宋" w:hAnsi="仿宋" w:eastAsia="仿宋" w:cs="宋体"/>
          <w:color w:val="000000"/>
          <w:sz w:val="32"/>
          <w:szCs w:val="32"/>
        </w:rPr>
        <w:t>年相比，收、支总计各增加</w:t>
      </w:r>
      <w:r>
        <w:rPr>
          <w:rFonts w:ascii="仿宋" w:hAnsi="仿宋" w:eastAsia="仿宋" w:cs="??_GB2312"/>
          <w:color w:val="000000"/>
          <w:sz w:val="32"/>
          <w:szCs w:val="32"/>
        </w:rPr>
        <w:t>6.52</w:t>
      </w:r>
      <w:r>
        <w:rPr>
          <w:rFonts w:hint="eastAsia" w:ascii="仿宋" w:hAnsi="仿宋" w:eastAsia="仿宋" w:cs="宋体"/>
          <w:color w:val="000000"/>
          <w:sz w:val="32"/>
          <w:szCs w:val="32"/>
        </w:rPr>
        <w:t>万元，增长</w:t>
      </w:r>
      <w:r>
        <w:rPr>
          <w:rFonts w:ascii="仿宋" w:hAnsi="仿宋" w:eastAsia="仿宋" w:cs="??_GB2312"/>
          <w:color w:val="000000"/>
          <w:sz w:val="32"/>
          <w:szCs w:val="32"/>
        </w:rPr>
        <w:t>6.48%</w:t>
      </w:r>
      <w:r>
        <w:rPr>
          <w:rFonts w:hint="eastAsia" w:ascii="仿宋" w:hAnsi="仿宋" w:eastAsia="仿宋" w:cs="宋体"/>
          <w:color w:val="000000"/>
          <w:sz w:val="32"/>
          <w:szCs w:val="32"/>
        </w:rPr>
        <w:t>。主要原因：是</w:t>
      </w:r>
      <w:r>
        <w:rPr>
          <w:rFonts w:ascii="仿宋" w:hAnsi="仿宋" w:eastAsia="仿宋" w:cs="??_GB2312"/>
          <w:color w:val="000000"/>
          <w:sz w:val="32"/>
          <w:szCs w:val="32"/>
        </w:rPr>
        <w:t>2020</w:t>
      </w:r>
      <w:r>
        <w:rPr>
          <w:rFonts w:hint="eastAsia" w:ascii="仿宋" w:hAnsi="仿宋" w:eastAsia="仿宋" w:cs="宋体"/>
          <w:color w:val="000000"/>
          <w:sz w:val="32"/>
          <w:szCs w:val="32"/>
        </w:rPr>
        <w:t>年基本支出和项目支出增加。</w:t>
      </w:r>
      <w:r>
        <w:rPr>
          <w:rFonts w:ascii="仿宋" w:hAnsi="仿宋" w:eastAsia="仿宋" w:cs="Arial"/>
          <w:color w:val="000000"/>
          <w:sz w:val="32"/>
          <w:szCs w:val="32"/>
        </w:rPr>
        <w:t xml:space="preserve">  </w:t>
      </w:r>
    </w:p>
    <w:p>
      <w:pPr>
        <w:adjustRightInd w:val="0"/>
        <w:snapToGrid w:val="0"/>
        <w:spacing w:line="580" w:lineRule="exact"/>
        <w:ind w:left="420" w:leftChars="200" w:firstLine="320" w:firstLineChars="100"/>
        <w:rPr>
          <w:rFonts w:ascii="黑体" w:hAnsi="黑体" w:eastAsia="黑体"/>
          <w:color w:val="000000"/>
          <w:sz w:val="32"/>
          <w:szCs w:val="32"/>
        </w:rPr>
      </w:pPr>
      <w:r>
        <w:rPr>
          <w:rFonts w:hint="eastAsia" w:ascii="黑体" w:hAnsi="黑体" w:eastAsia="黑体"/>
          <w:color w:val="000000"/>
          <w:sz w:val="32"/>
          <w:szCs w:val="32"/>
        </w:rPr>
        <w:t>二、收入预算总体情况说明</w:t>
      </w:r>
    </w:p>
    <w:p>
      <w:pPr>
        <w:adjustRightInd w:val="0"/>
        <w:snapToGrid w:val="0"/>
        <w:spacing w:line="580" w:lineRule="exact"/>
        <w:ind w:firstLine="640" w:firstLineChars="200"/>
        <w:rPr>
          <w:rFonts w:ascii="仿宋" w:hAnsi="仿宋" w:eastAsia="仿宋" w:cs="??_GB2312"/>
          <w:color w:val="000000"/>
          <w:sz w:val="32"/>
          <w:szCs w:val="32"/>
        </w:rPr>
      </w:pPr>
      <w:r>
        <w:rPr>
          <w:rFonts w:hint="eastAsia" w:ascii="仿宋" w:hAnsi="仿宋" w:eastAsia="仿宋" w:cs="宋体"/>
          <w:color w:val="000000"/>
          <w:sz w:val="32"/>
          <w:szCs w:val="32"/>
        </w:rPr>
        <w:t>老城区委老干部局</w:t>
      </w:r>
      <w:r>
        <w:rPr>
          <w:rFonts w:ascii="仿宋" w:hAnsi="仿宋" w:eastAsia="仿宋" w:cs="??_GB2312"/>
          <w:color w:val="000000"/>
          <w:sz w:val="32"/>
          <w:szCs w:val="32"/>
        </w:rPr>
        <w:t>2020</w:t>
      </w:r>
      <w:r>
        <w:rPr>
          <w:rFonts w:hint="eastAsia" w:ascii="仿宋" w:hAnsi="仿宋" w:eastAsia="仿宋" w:cs="宋体"/>
          <w:color w:val="000000"/>
          <w:sz w:val="32"/>
          <w:szCs w:val="32"/>
        </w:rPr>
        <w:t>年收入预算总计</w:t>
      </w:r>
      <w:r>
        <w:rPr>
          <w:rFonts w:ascii="仿宋" w:hAnsi="仿宋" w:eastAsia="仿宋" w:cs="??_GB2312"/>
          <w:color w:val="000000"/>
          <w:sz w:val="32"/>
          <w:szCs w:val="32"/>
        </w:rPr>
        <w:t>107.21</w:t>
      </w:r>
      <w:r>
        <w:rPr>
          <w:rFonts w:hint="eastAsia" w:ascii="仿宋" w:hAnsi="仿宋" w:eastAsia="仿宋" w:cs="宋体"/>
          <w:color w:val="000000"/>
          <w:sz w:val="32"/>
          <w:szCs w:val="32"/>
        </w:rPr>
        <w:t>万元，其中：财政拨款</w:t>
      </w:r>
      <w:r>
        <w:rPr>
          <w:rFonts w:ascii="仿宋" w:hAnsi="仿宋" w:eastAsia="仿宋" w:cs="??_GB2312"/>
          <w:color w:val="000000"/>
          <w:sz w:val="32"/>
          <w:szCs w:val="32"/>
        </w:rPr>
        <w:t>107.21</w:t>
      </w:r>
      <w:r>
        <w:rPr>
          <w:rFonts w:hint="eastAsia" w:ascii="仿宋" w:hAnsi="仿宋" w:eastAsia="仿宋" w:cs="宋体"/>
          <w:color w:val="000000"/>
          <w:sz w:val="32"/>
          <w:szCs w:val="32"/>
        </w:rPr>
        <w:t>万元</w:t>
      </w:r>
      <w:r>
        <w:rPr>
          <w:rFonts w:ascii="仿宋" w:hAnsi="仿宋" w:eastAsia="仿宋" w:cs="??_GB2312"/>
          <w:color w:val="000000"/>
          <w:sz w:val="32"/>
          <w:szCs w:val="32"/>
        </w:rPr>
        <w:t xml:space="preserve">; </w:t>
      </w:r>
      <w:r>
        <w:rPr>
          <w:rFonts w:hint="eastAsia" w:ascii="仿宋" w:hAnsi="仿宋" w:eastAsia="仿宋" w:cs="宋体"/>
          <w:color w:val="000000"/>
          <w:sz w:val="32"/>
          <w:szCs w:val="32"/>
        </w:rPr>
        <w:t>政府性基金预算收入</w:t>
      </w:r>
      <w:r>
        <w:rPr>
          <w:rFonts w:ascii="仿宋" w:hAnsi="仿宋" w:eastAsia="仿宋" w:cs="??_GB2312"/>
          <w:color w:val="000000"/>
          <w:sz w:val="32"/>
          <w:szCs w:val="32"/>
        </w:rPr>
        <w:t>0</w:t>
      </w:r>
      <w:r>
        <w:rPr>
          <w:rFonts w:hint="eastAsia" w:ascii="仿宋" w:hAnsi="仿宋" w:eastAsia="仿宋" w:cs="宋体"/>
          <w:color w:val="000000"/>
          <w:sz w:val="32"/>
          <w:szCs w:val="32"/>
        </w:rPr>
        <w:t>万元；国有资本经营预算收入</w:t>
      </w:r>
      <w:r>
        <w:rPr>
          <w:rFonts w:ascii="仿宋" w:hAnsi="仿宋" w:eastAsia="仿宋" w:cs="??_GB2312"/>
          <w:color w:val="000000"/>
          <w:sz w:val="32"/>
          <w:szCs w:val="32"/>
        </w:rPr>
        <w:t>0</w:t>
      </w:r>
      <w:r>
        <w:rPr>
          <w:rFonts w:hint="eastAsia" w:ascii="仿宋" w:hAnsi="仿宋" w:eastAsia="仿宋" w:cs="宋体"/>
          <w:color w:val="000000"/>
          <w:sz w:val="32"/>
          <w:szCs w:val="32"/>
        </w:rPr>
        <w:t>万元；其他收入</w:t>
      </w:r>
      <w:r>
        <w:rPr>
          <w:rFonts w:ascii="仿宋" w:hAnsi="仿宋" w:eastAsia="仿宋" w:cs="Arial"/>
          <w:color w:val="000000"/>
          <w:sz w:val="32"/>
          <w:szCs w:val="32"/>
        </w:rPr>
        <w:t>0</w:t>
      </w:r>
      <w:r>
        <w:rPr>
          <w:rFonts w:hint="eastAsia" w:ascii="仿宋" w:hAnsi="仿宋" w:eastAsia="仿宋" w:cs="宋体"/>
          <w:color w:val="000000"/>
          <w:sz w:val="32"/>
          <w:szCs w:val="32"/>
        </w:rPr>
        <w:t>万元。</w:t>
      </w:r>
      <w:r>
        <w:rPr>
          <w:rFonts w:ascii="仿宋" w:hAnsi="仿宋" w:eastAsia="仿宋" w:cs="??_GB2312"/>
          <w:color w:val="000000"/>
          <w:sz w:val="32"/>
          <w:szCs w:val="32"/>
        </w:rPr>
        <w:t xml:space="preserve"> </w:t>
      </w:r>
    </w:p>
    <w:p>
      <w:pPr>
        <w:spacing w:line="580" w:lineRule="exact"/>
        <w:ind w:firstLine="640" w:firstLineChars="200"/>
        <w:outlineLvl w:val="0"/>
        <w:rPr>
          <w:rFonts w:ascii="??_GB2312" w:hAnsi="??_GB2312" w:cs="??_GB2312"/>
          <w:color w:val="000000"/>
          <w:sz w:val="32"/>
          <w:szCs w:val="32"/>
        </w:rPr>
      </w:pPr>
      <w:r>
        <w:rPr>
          <w:rFonts w:hint="eastAsia" w:ascii="黑体" w:hAnsi="黑体" w:eastAsia="黑体"/>
          <w:color w:val="000000"/>
          <w:sz w:val="32"/>
          <w:szCs w:val="32"/>
        </w:rPr>
        <w:t>三、支出预算总体情况说明</w:t>
      </w:r>
    </w:p>
    <w:p>
      <w:pPr>
        <w:spacing w:line="580" w:lineRule="exact"/>
        <w:ind w:firstLine="640" w:firstLineChars="200"/>
        <w:rPr>
          <w:rFonts w:ascii="仿宋" w:hAnsi="仿宋" w:eastAsia="仿宋" w:cs="??_GB2312"/>
          <w:color w:val="000000"/>
          <w:sz w:val="32"/>
          <w:szCs w:val="32"/>
        </w:rPr>
      </w:pPr>
      <w:r>
        <w:rPr>
          <w:rFonts w:hint="eastAsia" w:ascii="仿宋" w:hAnsi="仿宋" w:eastAsia="仿宋" w:cs="宋体"/>
          <w:color w:val="000000"/>
          <w:sz w:val="32"/>
          <w:szCs w:val="32"/>
        </w:rPr>
        <w:t>老城区委老干部局</w:t>
      </w:r>
      <w:r>
        <w:rPr>
          <w:rFonts w:ascii="仿宋" w:hAnsi="仿宋" w:eastAsia="仿宋" w:cs="??_GB2312"/>
          <w:color w:val="000000"/>
          <w:sz w:val="32"/>
          <w:szCs w:val="32"/>
        </w:rPr>
        <w:t>2020</w:t>
      </w:r>
      <w:r>
        <w:rPr>
          <w:rFonts w:hint="eastAsia" w:ascii="仿宋" w:hAnsi="仿宋" w:eastAsia="仿宋" w:cs="宋体"/>
          <w:color w:val="000000"/>
          <w:sz w:val="32"/>
          <w:szCs w:val="32"/>
        </w:rPr>
        <w:t>年支出预算总计</w:t>
      </w:r>
      <w:r>
        <w:rPr>
          <w:rFonts w:ascii="仿宋" w:hAnsi="仿宋" w:eastAsia="仿宋" w:cs="??_GB2312"/>
          <w:color w:val="000000"/>
          <w:sz w:val="32"/>
          <w:szCs w:val="32"/>
        </w:rPr>
        <w:t>107.21</w:t>
      </w:r>
      <w:r>
        <w:rPr>
          <w:rFonts w:hint="eastAsia" w:ascii="仿宋" w:hAnsi="仿宋" w:eastAsia="仿宋" w:cs="宋体"/>
          <w:color w:val="000000"/>
          <w:sz w:val="32"/>
          <w:szCs w:val="32"/>
        </w:rPr>
        <w:t>万元，其中：基本支出</w:t>
      </w:r>
      <w:r>
        <w:rPr>
          <w:rFonts w:ascii="仿宋" w:hAnsi="仿宋" w:eastAsia="仿宋" w:cs="??_GB2312"/>
          <w:color w:val="000000"/>
          <w:sz w:val="32"/>
          <w:szCs w:val="32"/>
        </w:rPr>
        <w:t>60.05</w:t>
      </w:r>
      <w:r>
        <w:rPr>
          <w:rFonts w:hint="eastAsia" w:ascii="仿宋" w:hAnsi="仿宋" w:eastAsia="仿宋" w:cs="宋体"/>
          <w:color w:val="000000"/>
          <w:sz w:val="32"/>
          <w:szCs w:val="32"/>
        </w:rPr>
        <w:t>万元，占</w:t>
      </w:r>
      <w:r>
        <w:rPr>
          <w:rFonts w:ascii="仿宋" w:hAnsi="仿宋" w:eastAsia="仿宋" w:cs="??_GB2312"/>
          <w:color w:val="000000"/>
          <w:sz w:val="32"/>
          <w:szCs w:val="32"/>
        </w:rPr>
        <w:t>56.01</w:t>
      </w:r>
      <w:r>
        <w:rPr>
          <w:rFonts w:ascii="仿宋" w:hAnsi="仿宋" w:eastAsia="仿宋" w:cs="Arial"/>
          <w:color w:val="000000"/>
          <w:sz w:val="32"/>
          <w:szCs w:val="32"/>
        </w:rPr>
        <w:t>%</w:t>
      </w:r>
      <w:r>
        <w:rPr>
          <w:rFonts w:hint="eastAsia" w:ascii="仿宋" w:hAnsi="仿宋" w:eastAsia="仿宋" w:cs="宋体"/>
          <w:color w:val="000000"/>
          <w:sz w:val="32"/>
          <w:szCs w:val="32"/>
        </w:rPr>
        <w:t>；项目支出</w:t>
      </w:r>
      <w:r>
        <w:rPr>
          <w:rFonts w:ascii="仿宋" w:hAnsi="仿宋" w:eastAsia="仿宋" w:cs="??_GB2312"/>
          <w:color w:val="000000"/>
          <w:sz w:val="32"/>
          <w:szCs w:val="32"/>
        </w:rPr>
        <w:t>47.16</w:t>
      </w:r>
      <w:r>
        <w:rPr>
          <w:rFonts w:hint="eastAsia" w:ascii="仿宋" w:hAnsi="仿宋" w:eastAsia="仿宋" w:cs="宋体"/>
          <w:color w:val="000000"/>
          <w:sz w:val="32"/>
          <w:szCs w:val="32"/>
        </w:rPr>
        <w:t>万元，占</w:t>
      </w:r>
      <w:r>
        <w:rPr>
          <w:rFonts w:ascii="仿宋" w:hAnsi="仿宋" w:eastAsia="仿宋" w:cs="??_GB2312"/>
          <w:color w:val="000000"/>
          <w:sz w:val="32"/>
          <w:szCs w:val="32"/>
        </w:rPr>
        <w:t>43.99%</w:t>
      </w:r>
      <w:r>
        <w:rPr>
          <w:rFonts w:hint="eastAsia" w:ascii="仿宋" w:hAnsi="仿宋" w:eastAsia="仿宋" w:cs="宋体"/>
          <w:color w:val="000000"/>
          <w:sz w:val="32"/>
          <w:szCs w:val="32"/>
        </w:rPr>
        <w:t>。</w:t>
      </w:r>
      <w:r>
        <w:rPr>
          <w:rFonts w:ascii="仿宋" w:hAnsi="仿宋" w:eastAsia="仿宋" w:cs="??_GB2312"/>
          <w:color w:val="000000"/>
          <w:sz w:val="32"/>
          <w:szCs w:val="32"/>
        </w:rPr>
        <w:t xml:space="preserve"> </w:t>
      </w:r>
    </w:p>
    <w:p>
      <w:pPr>
        <w:spacing w:line="580" w:lineRule="exact"/>
        <w:ind w:firstLine="640" w:firstLineChars="200"/>
        <w:outlineLvl w:val="0"/>
        <w:rPr>
          <w:rFonts w:ascii="黑体" w:hAnsi="黑体" w:eastAsia="黑体"/>
          <w:color w:val="000000"/>
          <w:sz w:val="32"/>
          <w:szCs w:val="32"/>
        </w:rPr>
      </w:pPr>
      <w:r>
        <w:rPr>
          <w:rFonts w:hint="eastAsia" w:ascii="黑体" w:hAnsi="黑体" w:eastAsia="黑体"/>
          <w:color w:val="000000"/>
          <w:sz w:val="32"/>
          <w:szCs w:val="32"/>
        </w:rPr>
        <w:t>四、财政拨款收入支出预算总体情况说明</w:t>
      </w:r>
    </w:p>
    <w:p>
      <w:pPr>
        <w:adjustRightInd w:val="0"/>
        <w:snapToGrid w:val="0"/>
        <w:spacing w:line="580" w:lineRule="exact"/>
        <w:ind w:firstLine="640" w:firstLineChars="200"/>
        <w:rPr>
          <w:rFonts w:ascii="仿宋" w:hAnsi="仿宋" w:eastAsia="仿宋" w:cs="??_GB2312"/>
          <w:color w:val="000000"/>
          <w:sz w:val="32"/>
          <w:szCs w:val="32"/>
        </w:rPr>
      </w:pPr>
      <w:r>
        <w:rPr>
          <w:rFonts w:hint="eastAsia" w:ascii="仿宋" w:hAnsi="仿宋" w:eastAsia="仿宋" w:cs="宋体"/>
          <w:color w:val="000000"/>
          <w:sz w:val="32"/>
          <w:szCs w:val="32"/>
        </w:rPr>
        <w:t>老城区委老干部局</w:t>
      </w:r>
      <w:r>
        <w:rPr>
          <w:rFonts w:ascii="仿宋" w:hAnsi="仿宋" w:eastAsia="仿宋" w:cs="??_GB2312"/>
          <w:color w:val="000000"/>
          <w:sz w:val="32"/>
          <w:szCs w:val="32"/>
        </w:rPr>
        <w:t>2020</w:t>
      </w:r>
      <w:r>
        <w:rPr>
          <w:rFonts w:hint="eastAsia" w:ascii="仿宋" w:hAnsi="仿宋" w:eastAsia="仿宋" w:cs="宋体"/>
          <w:color w:val="000000"/>
          <w:sz w:val="32"/>
          <w:szCs w:val="32"/>
        </w:rPr>
        <w:t>年一般公共预算收支预算</w:t>
      </w:r>
      <w:r>
        <w:rPr>
          <w:rFonts w:ascii="仿宋" w:hAnsi="仿宋" w:eastAsia="仿宋" w:cs="??_GB2312"/>
          <w:color w:val="000000"/>
          <w:sz w:val="32"/>
          <w:szCs w:val="32"/>
        </w:rPr>
        <w:t>107.21</w:t>
      </w:r>
      <w:r>
        <w:rPr>
          <w:rFonts w:hint="eastAsia" w:ascii="仿宋" w:hAnsi="仿宋" w:eastAsia="仿宋" w:cs="宋体"/>
          <w:color w:val="000000"/>
          <w:sz w:val="32"/>
          <w:szCs w:val="32"/>
        </w:rPr>
        <w:t>万元。与</w:t>
      </w:r>
      <w:r>
        <w:rPr>
          <w:rFonts w:ascii="仿宋" w:hAnsi="仿宋" w:eastAsia="仿宋" w:cs="??_GB2312"/>
          <w:color w:val="000000"/>
          <w:sz w:val="32"/>
          <w:szCs w:val="32"/>
        </w:rPr>
        <w:t>2019</w:t>
      </w:r>
      <w:r>
        <w:rPr>
          <w:rFonts w:hint="eastAsia" w:ascii="仿宋" w:hAnsi="仿宋" w:eastAsia="仿宋" w:cs="宋体"/>
          <w:color w:val="000000"/>
          <w:sz w:val="32"/>
          <w:szCs w:val="32"/>
        </w:rPr>
        <w:t>年相比，一般公共预算收支预算增加</w:t>
      </w:r>
      <w:r>
        <w:rPr>
          <w:rFonts w:ascii="仿宋" w:hAnsi="仿宋" w:eastAsia="仿宋" w:cs="??_GB2312"/>
          <w:color w:val="000000"/>
          <w:sz w:val="32"/>
          <w:szCs w:val="32"/>
        </w:rPr>
        <w:t>6.52</w:t>
      </w:r>
      <w:r>
        <w:rPr>
          <w:rFonts w:hint="eastAsia" w:ascii="仿宋" w:hAnsi="仿宋" w:eastAsia="仿宋" w:cs="宋体"/>
          <w:color w:val="000000"/>
          <w:sz w:val="32"/>
          <w:szCs w:val="32"/>
        </w:rPr>
        <w:t>万元，增加</w:t>
      </w:r>
      <w:r>
        <w:rPr>
          <w:rFonts w:ascii="仿宋" w:hAnsi="仿宋" w:eastAsia="仿宋" w:cs="??_GB2312"/>
          <w:color w:val="000000"/>
          <w:sz w:val="32"/>
          <w:szCs w:val="32"/>
        </w:rPr>
        <w:t>6.48%</w:t>
      </w:r>
      <w:r>
        <w:rPr>
          <w:rFonts w:hint="eastAsia" w:ascii="仿宋" w:hAnsi="仿宋" w:eastAsia="仿宋" w:cs="宋体"/>
          <w:color w:val="000000"/>
          <w:sz w:val="32"/>
          <w:szCs w:val="32"/>
        </w:rPr>
        <w:t>。主要原因同上。</w:t>
      </w:r>
    </w:p>
    <w:p>
      <w:pPr>
        <w:spacing w:line="580" w:lineRule="exact"/>
        <w:ind w:firstLine="640" w:firstLineChars="200"/>
        <w:outlineLvl w:val="0"/>
        <w:rPr>
          <w:rFonts w:ascii="黑体" w:hAnsi="黑体" w:eastAsia="黑体"/>
          <w:color w:val="000000"/>
          <w:sz w:val="32"/>
          <w:szCs w:val="32"/>
        </w:rPr>
      </w:pPr>
      <w:r>
        <w:rPr>
          <w:rFonts w:hint="eastAsia" w:ascii="黑体" w:hAnsi="黑体" w:eastAsia="黑体"/>
          <w:color w:val="000000"/>
          <w:sz w:val="32"/>
          <w:szCs w:val="32"/>
        </w:rPr>
        <w:t>五、一般公共预算支出预算情况说明</w:t>
      </w:r>
    </w:p>
    <w:p>
      <w:pPr>
        <w:widowControl/>
        <w:spacing w:line="580" w:lineRule="exact"/>
        <w:ind w:firstLine="622"/>
        <w:rPr>
          <w:rFonts w:ascii="仿宋" w:hAnsi="仿宋" w:eastAsia="仿宋" w:cs="??_GB2312"/>
          <w:color w:val="000000"/>
          <w:kern w:val="0"/>
          <w:sz w:val="32"/>
          <w:szCs w:val="32"/>
        </w:rPr>
      </w:pPr>
      <w:r>
        <w:rPr>
          <w:rFonts w:hint="eastAsia" w:ascii="仿宋" w:hAnsi="仿宋" w:eastAsia="仿宋" w:cs="宋体"/>
          <w:color w:val="000000"/>
          <w:sz w:val="32"/>
          <w:szCs w:val="32"/>
        </w:rPr>
        <w:t>老城区委老干部局</w:t>
      </w:r>
      <w:r>
        <w:rPr>
          <w:rFonts w:ascii="仿宋" w:hAnsi="仿宋" w:eastAsia="仿宋" w:cs="??_GB2312"/>
          <w:color w:val="000000"/>
          <w:sz w:val="32"/>
          <w:szCs w:val="32"/>
        </w:rPr>
        <w:t>2020</w:t>
      </w:r>
      <w:r>
        <w:rPr>
          <w:rFonts w:hint="eastAsia" w:ascii="仿宋" w:hAnsi="仿宋" w:eastAsia="仿宋" w:cs="宋体"/>
          <w:color w:val="000000"/>
          <w:sz w:val="32"/>
          <w:szCs w:val="32"/>
        </w:rPr>
        <w:t>年一般公共预算收支预算为</w:t>
      </w:r>
      <w:r>
        <w:rPr>
          <w:rFonts w:ascii="仿宋" w:hAnsi="仿宋" w:eastAsia="仿宋" w:cs="??_GB2312"/>
          <w:color w:val="000000"/>
          <w:sz w:val="32"/>
          <w:szCs w:val="32"/>
        </w:rPr>
        <w:t>107.21</w:t>
      </w:r>
      <w:r>
        <w:rPr>
          <w:rFonts w:hint="eastAsia" w:ascii="仿宋" w:hAnsi="仿宋" w:eastAsia="仿宋" w:cs="宋体"/>
          <w:color w:val="000000"/>
          <w:sz w:val="32"/>
          <w:szCs w:val="32"/>
        </w:rPr>
        <w:t>万元。主要用于以下方面：基本支出</w:t>
      </w:r>
      <w:r>
        <w:rPr>
          <w:rFonts w:ascii="仿宋" w:hAnsi="仿宋" w:eastAsia="仿宋" w:cs="??_GB2312"/>
          <w:color w:val="000000"/>
          <w:sz w:val="32"/>
          <w:szCs w:val="32"/>
        </w:rPr>
        <w:t>60.05</w:t>
      </w:r>
      <w:r>
        <w:rPr>
          <w:rFonts w:hint="eastAsia" w:ascii="仿宋" w:hAnsi="仿宋" w:eastAsia="仿宋" w:cs="宋体"/>
          <w:color w:val="000000"/>
          <w:sz w:val="32"/>
          <w:szCs w:val="32"/>
        </w:rPr>
        <w:t>万元，</w:t>
      </w:r>
      <w:r>
        <w:rPr>
          <w:rFonts w:hint="eastAsia" w:ascii="仿宋" w:hAnsi="仿宋" w:eastAsia="仿宋" w:cs="宋体"/>
          <w:color w:val="000000"/>
          <w:kern w:val="0"/>
          <w:sz w:val="32"/>
          <w:szCs w:val="32"/>
        </w:rPr>
        <w:t>占</w:t>
      </w:r>
      <w:r>
        <w:rPr>
          <w:rFonts w:ascii="仿宋" w:hAnsi="仿宋" w:eastAsia="仿宋" w:cs="??_GB2312"/>
          <w:color w:val="000000"/>
          <w:kern w:val="0"/>
          <w:sz w:val="32"/>
          <w:szCs w:val="32"/>
        </w:rPr>
        <w:t>56.01%</w:t>
      </w:r>
      <w:r>
        <w:rPr>
          <w:rFonts w:hint="eastAsia" w:ascii="仿宋" w:hAnsi="仿宋" w:eastAsia="仿宋" w:cs="宋体"/>
          <w:color w:val="000000"/>
          <w:kern w:val="0"/>
          <w:sz w:val="32"/>
          <w:szCs w:val="32"/>
        </w:rPr>
        <w:t>；其中工资福利支出</w:t>
      </w:r>
      <w:r>
        <w:rPr>
          <w:rFonts w:ascii="仿宋" w:hAnsi="仿宋" w:eastAsia="仿宋" w:cs="??_GB2312"/>
          <w:color w:val="000000"/>
          <w:kern w:val="0"/>
          <w:sz w:val="32"/>
          <w:szCs w:val="32"/>
        </w:rPr>
        <w:t>50.62</w:t>
      </w:r>
      <w:r>
        <w:rPr>
          <w:rFonts w:hint="eastAsia" w:ascii="仿宋" w:hAnsi="仿宋" w:eastAsia="仿宋" w:cs="宋体"/>
          <w:color w:val="000000"/>
          <w:kern w:val="0"/>
          <w:sz w:val="32"/>
          <w:szCs w:val="32"/>
        </w:rPr>
        <w:t>万元，占商品服务支出</w:t>
      </w:r>
      <w:r>
        <w:rPr>
          <w:rFonts w:ascii="仿宋" w:hAnsi="仿宋" w:eastAsia="仿宋" w:cs="??_GB2312"/>
          <w:color w:val="000000"/>
          <w:kern w:val="0"/>
          <w:sz w:val="32"/>
          <w:szCs w:val="32"/>
        </w:rPr>
        <w:t>3.58</w:t>
      </w:r>
      <w:r>
        <w:rPr>
          <w:rFonts w:hint="eastAsia" w:ascii="仿宋" w:hAnsi="仿宋" w:eastAsia="仿宋" w:cs="宋体"/>
          <w:color w:val="000000"/>
          <w:kern w:val="0"/>
          <w:sz w:val="32"/>
          <w:szCs w:val="32"/>
        </w:rPr>
        <w:t>万元，对个人和家庭的补助</w:t>
      </w:r>
      <w:r>
        <w:rPr>
          <w:rFonts w:ascii="仿宋" w:hAnsi="仿宋" w:eastAsia="仿宋" w:cs="??_GB2312"/>
          <w:color w:val="000000"/>
          <w:kern w:val="0"/>
          <w:sz w:val="32"/>
          <w:szCs w:val="32"/>
        </w:rPr>
        <w:t>5.85</w:t>
      </w:r>
      <w:r>
        <w:rPr>
          <w:rFonts w:hint="eastAsia" w:ascii="仿宋" w:hAnsi="仿宋" w:eastAsia="仿宋" w:cs="宋体"/>
          <w:color w:val="000000"/>
          <w:kern w:val="0"/>
          <w:sz w:val="32"/>
          <w:szCs w:val="32"/>
        </w:rPr>
        <w:t>万元；项目支出</w:t>
      </w:r>
      <w:r>
        <w:rPr>
          <w:rFonts w:ascii="仿宋" w:hAnsi="仿宋" w:eastAsia="仿宋" w:cs="??_GB2312"/>
          <w:color w:val="000000"/>
          <w:kern w:val="0"/>
          <w:sz w:val="32"/>
          <w:szCs w:val="32"/>
        </w:rPr>
        <w:t>47.16</w:t>
      </w:r>
      <w:r>
        <w:rPr>
          <w:rFonts w:hint="eastAsia" w:ascii="仿宋" w:hAnsi="仿宋" w:eastAsia="仿宋" w:cs="宋体"/>
          <w:color w:val="000000"/>
          <w:kern w:val="0"/>
          <w:sz w:val="32"/>
          <w:szCs w:val="32"/>
        </w:rPr>
        <w:t>万元，占</w:t>
      </w:r>
      <w:r>
        <w:rPr>
          <w:rFonts w:ascii="仿宋" w:hAnsi="仿宋" w:eastAsia="仿宋" w:cs="??_GB2312"/>
          <w:color w:val="000000"/>
          <w:kern w:val="0"/>
          <w:sz w:val="32"/>
          <w:szCs w:val="32"/>
        </w:rPr>
        <w:t>43.99%</w:t>
      </w:r>
      <w:r>
        <w:rPr>
          <w:rFonts w:hint="eastAsia" w:ascii="仿宋" w:hAnsi="仿宋" w:eastAsia="仿宋" w:cs="宋体"/>
          <w:color w:val="000000"/>
          <w:kern w:val="0"/>
          <w:sz w:val="32"/>
          <w:szCs w:val="32"/>
        </w:rPr>
        <w:t>。</w:t>
      </w:r>
    </w:p>
    <w:p>
      <w:pPr>
        <w:keepNext w:val="0"/>
        <w:keepLines w:val="0"/>
        <w:pageBreakBefore w:val="0"/>
        <w:wordWrap/>
        <w:topLinePunct w:val="0"/>
        <w:bidi w:val="0"/>
        <w:adjustRightInd w:val="0"/>
        <w:snapToGrid w:val="0"/>
        <w:spacing w:line="560" w:lineRule="exact"/>
        <w:ind w:firstLine="640" w:firstLineChars="200"/>
        <w:textAlignment w:val="auto"/>
        <w:outlineLvl w:val="0"/>
        <w:rPr>
          <w:rFonts w:hint="eastAsia" w:ascii="黑体" w:hAnsi="黑体" w:eastAsia="黑体"/>
          <w:color w:val="000000"/>
          <w:sz w:val="32"/>
          <w:szCs w:val="32"/>
        </w:rPr>
      </w:pPr>
      <w:r>
        <w:rPr>
          <w:rFonts w:hint="eastAsia" w:ascii="黑体" w:hAnsi="黑体" w:eastAsia="黑体"/>
          <w:color w:val="000000"/>
          <w:kern w:val="0"/>
          <w:sz w:val="32"/>
          <w:szCs w:val="32"/>
        </w:rPr>
        <w:t>六、一般公共预算基本支出预算情况说明</w:t>
      </w:r>
    </w:p>
    <w:p>
      <w:pPr>
        <w:spacing w:line="580" w:lineRule="exact"/>
        <w:ind w:firstLine="640" w:firstLineChars="200"/>
        <w:outlineLvl w:val="0"/>
        <w:rPr>
          <w:rFonts w:hint="eastAsia" w:ascii="仿宋" w:hAnsi="仿宋" w:eastAsia="仿宋" w:cs="仿宋"/>
          <w:color w:val="000000"/>
          <w:kern w:val="0"/>
          <w:sz w:val="32"/>
          <w:szCs w:val="32"/>
        </w:rPr>
      </w:pPr>
      <w:r>
        <w:rPr>
          <w:rFonts w:hint="eastAsia" w:ascii="仿宋_GB2312" w:hAnsi="仿宋_GB2312" w:eastAsia="仿宋_GB2312" w:cs="仿宋_GB2312"/>
          <w:color w:val="000000"/>
          <w:sz w:val="32"/>
          <w:szCs w:val="32"/>
          <w:lang w:eastAsia="zh-CN"/>
        </w:rPr>
        <w:t>老城区</w:t>
      </w:r>
      <w:r>
        <w:rPr>
          <w:rFonts w:hint="eastAsia" w:ascii="仿宋_GB2312" w:hAnsi="仿宋_GB2312" w:eastAsia="仿宋_GB2312" w:cs="仿宋_GB2312"/>
          <w:color w:val="000000"/>
          <w:sz w:val="32"/>
          <w:szCs w:val="32"/>
          <w:lang w:val="en-US" w:eastAsia="zh-CN"/>
        </w:rPr>
        <w:t>老干局</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年一般公共预算基本支出</w:t>
      </w:r>
      <w:r>
        <w:rPr>
          <w:rFonts w:hint="eastAsia" w:ascii="仿宋_GB2312" w:hAnsi="仿宋_GB2312" w:eastAsia="仿宋_GB2312" w:cs="仿宋_GB2312"/>
          <w:color w:val="000000"/>
          <w:sz w:val="32"/>
          <w:szCs w:val="32"/>
          <w:lang w:val="en-US" w:eastAsia="zh-CN"/>
        </w:rPr>
        <w:t>29.13</w:t>
      </w:r>
      <w:r>
        <w:rPr>
          <w:rFonts w:hint="eastAsia" w:ascii="仿宋_GB2312" w:hAnsi="仿宋_GB2312" w:eastAsia="仿宋_GB2312" w:cs="仿宋_GB2312"/>
          <w:color w:val="000000"/>
          <w:sz w:val="32"/>
          <w:szCs w:val="32"/>
        </w:rPr>
        <w:t>万元，其中：</w:t>
      </w:r>
      <w:r>
        <w:rPr>
          <w:rFonts w:hint="eastAsia" w:ascii="仿宋" w:hAnsi="仿宋" w:eastAsia="仿宋" w:cs="仿宋"/>
          <w:b w:val="0"/>
          <w:bCs/>
          <w:color w:val="000000"/>
          <w:spacing w:val="-1"/>
          <w:kern w:val="0"/>
          <w:sz w:val="32"/>
          <w:szCs w:val="32"/>
        </w:rPr>
        <w:t>人员经费</w:t>
      </w:r>
      <w:r>
        <w:rPr>
          <w:rFonts w:hint="eastAsia" w:ascii="仿宋" w:hAnsi="仿宋" w:eastAsia="仿宋" w:cs="仿宋"/>
          <w:b w:val="0"/>
          <w:bCs/>
          <w:color w:val="000000"/>
          <w:spacing w:val="-1"/>
          <w:kern w:val="0"/>
          <w:sz w:val="32"/>
          <w:szCs w:val="32"/>
          <w:lang w:val="en-US" w:eastAsia="zh-CN"/>
        </w:rPr>
        <w:t>235.88</w:t>
      </w:r>
      <w:r>
        <w:rPr>
          <w:rFonts w:hint="eastAsia" w:ascii="仿宋" w:hAnsi="仿宋" w:eastAsia="仿宋" w:cs="仿宋"/>
          <w:b w:val="0"/>
          <w:bCs/>
          <w:color w:val="000000"/>
          <w:sz w:val="32"/>
          <w:szCs w:val="32"/>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val="0"/>
          <w:bCs w:val="0"/>
          <w:color w:val="000000"/>
          <w:kern w:val="0"/>
          <w:sz w:val="32"/>
          <w:szCs w:val="32"/>
        </w:rPr>
        <w:t>公用经费</w:t>
      </w:r>
      <w:r>
        <w:rPr>
          <w:rFonts w:hint="eastAsia" w:ascii="仿宋_GB2312" w:hAnsi="仿宋_GB2312" w:eastAsia="仿宋_GB2312" w:cs="仿宋_GB2312"/>
          <w:b w:val="0"/>
          <w:bCs w:val="0"/>
          <w:color w:val="000000"/>
          <w:kern w:val="0"/>
          <w:sz w:val="32"/>
          <w:szCs w:val="32"/>
          <w:lang w:val="en-US" w:eastAsia="zh-CN"/>
        </w:rPr>
        <w:t>57.29</w:t>
      </w:r>
      <w:bookmarkStart w:id="0" w:name="_GoBack"/>
      <w:bookmarkEnd w:id="0"/>
      <w:r>
        <w:rPr>
          <w:rFonts w:hint="eastAsia" w:ascii="仿宋_GB2312" w:hAnsi="仿宋_GB2312" w:eastAsia="仿宋_GB2312" w:cs="仿宋_GB2312"/>
          <w:b w:val="0"/>
          <w:bCs w:val="0"/>
          <w:color w:val="000000"/>
          <w:kern w:val="0"/>
          <w:sz w:val="32"/>
          <w:szCs w:val="32"/>
        </w:rPr>
        <w:t>万元</w:t>
      </w:r>
      <w:r>
        <w:rPr>
          <w:rFonts w:hint="eastAsia" w:ascii="仿宋_GB2312" w:hAnsi="仿宋_GB2312" w:eastAsia="仿宋_GB2312" w:cs="仿宋_GB2312"/>
          <w:color w:val="000000"/>
          <w:kern w:val="0"/>
          <w:sz w:val="32"/>
          <w:szCs w:val="32"/>
        </w:rPr>
        <w:t>，主要包括：办公费、印刷费、咨询费、手续费、水费、电费、邮电费、取暖费、物业管理费、差旅费、因公出国（境）费、维修（护）费、租赁费、会议费、培训费、公务接待费、专用材料费、专用</w:t>
      </w:r>
      <w:r>
        <w:rPr>
          <w:rFonts w:hint="eastAsia" w:ascii="仿宋" w:hAnsi="仿宋" w:eastAsia="仿宋" w:cs="仿宋"/>
          <w:color w:val="000000"/>
          <w:kern w:val="0"/>
          <w:sz w:val="32"/>
          <w:szCs w:val="32"/>
        </w:rPr>
        <w:t>燃料费、劳务费、委托业务费、福利费、公务用车运行维护费、其他交通费用、税金及附加费用、其他商品和服务支出、债务利息、办公设备购置、专用设备购置、基础设施建设、大型修缮、信息网络及软件购置更新、公务用车购置、其他资本性支出和其他支出</w:t>
      </w:r>
    </w:p>
    <w:p>
      <w:pPr>
        <w:spacing w:line="580" w:lineRule="exact"/>
        <w:ind w:firstLine="640" w:firstLineChars="200"/>
        <w:outlineLvl w:val="0"/>
        <w:rPr>
          <w:rFonts w:ascii="??_GB2312" w:hAnsi="??_GB2312" w:cs="??_GB2312"/>
          <w:color w:val="000000"/>
          <w:sz w:val="32"/>
          <w:szCs w:val="32"/>
        </w:rPr>
      </w:pPr>
      <w:r>
        <w:rPr>
          <w:rFonts w:hint="eastAsia" w:ascii="黑体" w:hAnsi="黑体" w:eastAsia="黑体"/>
          <w:color w:val="000000"/>
          <w:kern w:val="0"/>
          <w:sz w:val="32"/>
          <w:szCs w:val="32"/>
          <w:lang w:val="en-US" w:eastAsia="zh-CN"/>
        </w:rPr>
        <w:t>七</w:t>
      </w:r>
      <w:r>
        <w:rPr>
          <w:rFonts w:hint="eastAsia" w:ascii="黑体" w:hAnsi="黑体" w:eastAsia="黑体"/>
          <w:color w:val="000000"/>
          <w:kern w:val="0"/>
          <w:sz w:val="32"/>
          <w:szCs w:val="32"/>
        </w:rPr>
        <w:t>、政府性基金预算收支情况说明</w:t>
      </w:r>
    </w:p>
    <w:p>
      <w:pPr>
        <w:spacing w:line="580" w:lineRule="exact"/>
        <w:ind w:left="638" w:leftChars="304" w:firstLine="0" w:firstLineChars="0"/>
        <w:rPr>
          <w:rFonts w:ascii="黑体" w:hAnsi="黑体" w:eastAsia="黑体"/>
          <w:color w:val="000000"/>
          <w:kern w:val="0"/>
          <w:sz w:val="32"/>
          <w:szCs w:val="32"/>
        </w:rPr>
      </w:pPr>
      <w:r>
        <w:rPr>
          <w:rFonts w:hint="eastAsia" w:ascii="仿宋" w:hAnsi="仿宋" w:eastAsia="仿宋" w:cs="宋体"/>
          <w:color w:val="000000"/>
          <w:kern w:val="0"/>
          <w:sz w:val="32"/>
          <w:szCs w:val="32"/>
        </w:rPr>
        <w:t>我单位</w:t>
      </w:r>
      <w:r>
        <w:rPr>
          <w:rFonts w:ascii="仿宋" w:hAnsi="仿宋" w:eastAsia="仿宋" w:cs="??_GB2312"/>
          <w:color w:val="000000"/>
          <w:kern w:val="0"/>
          <w:sz w:val="32"/>
          <w:szCs w:val="32"/>
        </w:rPr>
        <w:t>2020</w:t>
      </w:r>
      <w:r>
        <w:rPr>
          <w:rFonts w:hint="eastAsia" w:ascii="仿宋" w:hAnsi="仿宋" w:eastAsia="仿宋" w:cs="宋体"/>
          <w:color w:val="000000"/>
          <w:kern w:val="0"/>
          <w:sz w:val="32"/>
          <w:szCs w:val="32"/>
        </w:rPr>
        <w:t>年没有政府性基金预算拨款安排的收支和支出</w:t>
      </w:r>
      <w:r>
        <w:rPr>
          <w:rFonts w:hint="eastAsia" w:ascii="黑体" w:hAnsi="黑体" w:eastAsia="黑体"/>
          <w:color w:val="000000"/>
          <w:kern w:val="0"/>
          <w:sz w:val="32"/>
          <w:szCs w:val="32"/>
          <w:lang w:val="en-US" w:eastAsia="zh-CN"/>
        </w:rPr>
        <w:t>八、</w:t>
      </w:r>
      <w:r>
        <w:rPr>
          <w:rFonts w:hint="eastAsia" w:ascii="黑体" w:hAnsi="黑体" w:eastAsia="黑体"/>
          <w:color w:val="000000"/>
          <w:kern w:val="0"/>
          <w:sz w:val="32"/>
          <w:szCs w:val="32"/>
        </w:rPr>
        <w:t>国有资本经营预算支出预算情况说明</w:t>
      </w:r>
    </w:p>
    <w:p>
      <w:pPr>
        <w:spacing w:line="580" w:lineRule="exact"/>
        <w:ind w:firstLine="640" w:firstLineChars="200"/>
        <w:rPr>
          <w:rFonts w:ascii="??_GB2312" w:hAnsi="??_GB2312" w:cs="??_GB2312"/>
          <w:color w:val="000000"/>
          <w:sz w:val="32"/>
          <w:szCs w:val="32"/>
        </w:rPr>
      </w:pPr>
      <w:r>
        <w:rPr>
          <w:rFonts w:hint="eastAsia" w:ascii="仿宋" w:hAnsi="仿宋" w:eastAsia="仿宋" w:cs="宋体"/>
          <w:color w:val="000000"/>
          <w:sz w:val="32"/>
          <w:szCs w:val="32"/>
        </w:rPr>
        <w:t>我单位</w:t>
      </w:r>
      <w:r>
        <w:rPr>
          <w:rFonts w:ascii="仿宋" w:hAnsi="仿宋" w:eastAsia="仿宋" w:cs="??_GB2312"/>
          <w:color w:val="000000"/>
          <w:sz w:val="32"/>
          <w:szCs w:val="32"/>
        </w:rPr>
        <w:t>2020</w:t>
      </w:r>
      <w:r>
        <w:rPr>
          <w:rFonts w:hint="eastAsia" w:ascii="仿宋" w:hAnsi="仿宋" w:eastAsia="仿宋" w:cs="宋体"/>
          <w:color w:val="000000"/>
          <w:sz w:val="32"/>
          <w:szCs w:val="32"/>
        </w:rPr>
        <w:t>年没有国有资本经营预算拨款安排的收支和支出</w:t>
      </w:r>
      <w:r>
        <w:rPr>
          <w:rFonts w:hint="eastAsia" w:ascii="宋体" w:hAnsi="宋体" w:cs="宋体"/>
          <w:color w:val="000000"/>
          <w:sz w:val="32"/>
          <w:szCs w:val="32"/>
        </w:rPr>
        <w:t>。</w:t>
      </w:r>
    </w:p>
    <w:p>
      <w:pPr>
        <w:spacing w:line="580" w:lineRule="exact"/>
        <w:ind w:firstLine="640" w:firstLineChars="200"/>
        <w:outlineLvl w:val="0"/>
        <w:rPr>
          <w:rFonts w:ascii="黑体" w:hAnsi="黑体" w:eastAsia="黑体"/>
          <w:color w:val="000000"/>
          <w:kern w:val="0"/>
          <w:sz w:val="32"/>
          <w:szCs w:val="32"/>
        </w:rPr>
      </w:pPr>
    </w:p>
    <w:p>
      <w:pPr>
        <w:spacing w:line="580" w:lineRule="exact"/>
        <w:ind w:firstLine="640" w:firstLineChars="200"/>
        <w:outlineLvl w:val="0"/>
        <w:rPr>
          <w:rFonts w:ascii="黑体" w:hAnsi="黑体" w:eastAsia="黑体"/>
          <w:color w:val="000000"/>
          <w:sz w:val="32"/>
          <w:szCs w:val="32"/>
        </w:rPr>
      </w:pPr>
      <w:r>
        <w:rPr>
          <w:rFonts w:hint="eastAsia" w:ascii="黑体" w:hAnsi="黑体" w:eastAsia="黑体"/>
          <w:color w:val="000000"/>
          <w:kern w:val="0"/>
          <w:sz w:val="32"/>
          <w:szCs w:val="32"/>
          <w:lang w:val="en-US" w:eastAsia="zh-CN"/>
        </w:rPr>
        <w:t>九、</w:t>
      </w:r>
      <w:r>
        <w:rPr>
          <w:rFonts w:hint="eastAsia" w:ascii="黑体" w:hAnsi="黑体" w:eastAsia="黑体"/>
          <w:color w:val="000000"/>
          <w:kern w:val="0"/>
          <w:sz w:val="32"/>
          <w:szCs w:val="32"/>
        </w:rPr>
        <w:t>“三公”经费支出预算情况说明</w:t>
      </w:r>
    </w:p>
    <w:p>
      <w:pPr>
        <w:widowControl/>
        <w:spacing w:line="580" w:lineRule="exact"/>
        <w:ind w:firstLine="640" w:firstLineChars="200"/>
        <w:rPr>
          <w:rFonts w:ascii="仿宋" w:hAnsi="仿宋" w:eastAsia="仿宋" w:cs="宋体"/>
          <w:color w:val="000000"/>
          <w:sz w:val="32"/>
          <w:szCs w:val="32"/>
        </w:rPr>
      </w:pPr>
      <w:r>
        <w:rPr>
          <w:rFonts w:hint="eastAsia" w:ascii="仿宋" w:hAnsi="仿宋" w:eastAsia="仿宋" w:cs="宋体"/>
          <w:color w:val="000000"/>
          <w:sz w:val="32"/>
          <w:szCs w:val="32"/>
        </w:rPr>
        <w:t>老城区委老干部</w:t>
      </w:r>
      <w:r>
        <w:rPr>
          <w:rFonts w:hint="eastAsia" w:ascii="仿宋" w:hAnsi="仿宋" w:eastAsia="仿宋" w:cs="宋体"/>
          <w:color w:val="000000"/>
          <w:sz w:val="32"/>
          <w:szCs w:val="32"/>
          <w:lang w:eastAsia="zh-CN"/>
        </w:rPr>
        <w:t>局</w:t>
      </w:r>
      <w:r>
        <w:rPr>
          <w:rFonts w:ascii="仿宋" w:hAnsi="仿宋" w:eastAsia="仿宋" w:cs="??_GB2312"/>
          <w:color w:val="000000"/>
          <w:sz w:val="32"/>
          <w:szCs w:val="32"/>
        </w:rPr>
        <w:t>2020</w:t>
      </w:r>
      <w:r>
        <w:rPr>
          <w:rFonts w:hint="eastAsia" w:ascii="仿宋" w:hAnsi="仿宋" w:eastAsia="仿宋" w:cs="宋体"/>
          <w:color w:val="000000"/>
          <w:sz w:val="32"/>
          <w:szCs w:val="32"/>
        </w:rPr>
        <w:t>年</w:t>
      </w:r>
      <w:r>
        <w:rPr>
          <w:rFonts w:hint="eastAsia" w:ascii="仿宋" w:hAnsi="仿宋" w:eastAsia="仿宋" w:cs="??_GB2312"/>
          <w:color w:val="000000"/>
          <w:sz w:val="32"/>
          <w:szCs w:val="32"/>
        </w:rPr>
        <w:t>“</w:t>
      </w:r>
      <w:r>
        <w:rPr>
          <w:rFonts w:hint="eastAsia" w:ascii="仿宋" w:hAnsi="仿宋" w:eastAsia="仿宋" w:cs="宋体"/>
          <w:color w:val="000000"/>
          <w:sz w:val="32"/>
          <w:szCs w:val="32"/>
        </w:rPr>
        <w:t>三公</w:t>
      </w:r>
      <w:r>
        <w:rPr>
          <w:rFonts w:hint="eastAsia" w:ascii="仿宋" w:hAnsi="仿宋" w:eastAsia="仿宋" w:cs="??_GB2312"/>
          <w:color w:val="000000"/>
          <w:sz w:val="32"/>
          <w:szCs w:val="32"/>
        </w:rPr>
        <w:t>”</w:t>
      </w:r>
      <w:r>
        <w:rPr>
          <w:rFonts w:hint="eastAsia" w:ascii="仿宋" w:hAnsi="仿宋" w:eastAsia="仿宋" w:cs="宋体"/>
          <w:color w:val="000000"/>
          <w:sz w:val="32"/>
          <w:szCs w:val="32"/>
        </w:rPr>
        <w:t>经费预算为</w:t>
      </w:r>
      <w:r>
        <w:rPr>
          <w:rFonts w:ascii="仿宋" w:hAnsi="仿宋" w:eastAsia="仿宋" w:cs="??_GB2312"/>
          <w:color w:val="000000"/>
          <w:sz w:val="32"/>
          <w:szCs w:val="32"/>
        </w:rPr>
        <w:t>1.89</w:t>
      </w:r>
      <w:r>
        <w:rPr>
          <w:rFonts w:hint="eastAsia" w:ascii="仿宋" w:hAnsi="仿宋" w:eastAsia="仿宋" w:cs="宋体"/>
          <w:color w:val="000000"/>
          <w:sz w:val="32"/>
          <w:szCs w:val="32"/>
        </w:rPr>
        <w:t>万元。比</w:t>
      </w:r>
      <w:r>
        <w:rPr>
          <w:rFonts w:ascii="仿宋" w:hAnsi="仿宋" w:eastAsia="仿宋" w:cs="??_GB2312"/>
          <w:color w:val="000000"/>
          <w:sz w:val="32"/>
          <w:szCs w:val="32"/>
        </w:rPr>
        <w:t xml:space="preserve"> 2019</w:t>
      </w:r>
      <w:r>
        <w:rPr>
          <w:rFonts w:hint="eastAsia" w:ascii="仿宋" w:hAnsi="仿宋" w:eastAsia="仿宋" w:cs="宋体"/>
          <w:color w:val="000000"/>
          <w:sz w:val="32"/>
          <w:szCs w:val="32"/>
        </w:rPr>
        <w:t>年预算数减少</w:t>
      </w:r>
      <w:r>
        <w:rPr>
          <w:rFonts w:ascii="仿宋" w:hAnsi="仿宋" w:eastAsia="仿宋" w:cs="??_GB2312"/>
          <w:color w:val="000000"/>
          <w:sz w:val="32"/>
          <w:szCs w:val="32"/>
        </w:rPr>
        <w:t>0.</w:t>
      </w:r>
      <w:r>
        <w:rPr>
          <w:rFonts w:ascii="仿宋" w:hAnsi="仿宋" w:eastAsia="仿宋" w:cs="宋体"/>
          <w:color w:val="000000"/>
          <w:sz w:val="32"/>
          <w:szCs w:val="32"/>
        </w:rPr>
        <w:t>11</w:t>
      </w:r>
      <w:r>
        <w:rPr>
          <w:rFonts w:hint="eastAsia" w:ascii="仿宋" w:hAnsi="仿宋" w:eastAsia="仿宋" w:cs="宋体"/>
          <w:color w:val="000000"/>
          <w:sz w:val="32"/>
          <w:szCs w:val="32"/>
        </w:rPr>
        <w:t>万元，原因是厉行节约，压减经费。</w:t>
      </w:r>
    </w:p>
    <w:p>
      <w:pPr>
        <w:kinsoku w:val="0"/>
        <w:overflowPunct w:val="0"/>
        <w:autoSpaceDE w:val="0"/>
        <w:autoSpaceDN w:val="0"/>
        <w:adjustRightInd w:val="0"/>
        <w:snapToGrid w:val="0"/>
        <w:spacing w:line="580" w:lineRule="exact"/>
        <w:ind w:firstLine="640" w:firstLineChars="200"/>
        <w:rPr>
          <w:rFonts w:ascii="仿宋" w:hAnsi="仿宋" w:eastAsia="仿宋" w:cs="宋体"/>
          <w:color w:val="000000"/>
          <w:sz w:val="32"/>
          <w:szCs w:val="32"/>
        </w:rPr>
      </w:pPr>
      <w:r>
        <w:rPr>
          <w:rFonts w:hint="eastAsia" w:ascii="仿宋" w:hAnsi="仿宋" w:eastAsia="仿宋" w:cs="宋体"/>
          <w:color w:val="000000"/>
          <w:sz w:val="32"/>
          <w:szCs w:val="32"/>
        </w:rPr>
        <w:t>具体支出情况如下：</w:t>
      </w:r>
    </w:p>
    <w:p>
      <w:pPr>
        <w:numPr>
          <w:ilvl w:val="0"/>
          <w:numId w:val="4"/>
        </w:numPr>
        <w:kinsoku w:val="0"/>
        <w:overflowPunct w:val="0"/>
        <w:autoSpaceDE w:val="0"/>
        <w:autoSpaceDN w:val="0"/>
        <w:adjustRightInd w:val="0"/>
        <w:snapToGrid w:val="0"/>
        <w:spacing w:line="580" w:lineRule="exact"/>
        <w:ind w:firstLine="640" w:firstLineChars="200"/>
        <w:rPr>
          <w:rFonts w:ascii="仿宋" w:hAnsi="仿宋" w:eastAsia="仿宋" w:cs="??_GB2312"/>
          <w:color w:val="000000"/>
          <w:sz w:val="32"/>
          <w:szCs w:val="32"/>
        </w:rPr>
      </w:pPr>
      <w:r>
        <w:rPr>
          <w:rFonts w:hint="eastAsia" w:ascii="仿宋" w:hAnsi="仿宋" w:eastAsia="仿宋" w:cs="宋体"/>
          <w:color w:val="000000"/>
          <w:sz w:val="32"/>
          <w:szCs w:val="32"/>
        </w:rPr>
        <w:t>因公出国（境）费</w:t>
      </w:r>
      <w:r>
        <w:rPr>
          <w:rFonts w:ascii="仿宋" w:hAnsi="仿宋" w:eastAsia="仿宋" w:cs="??_GB2312"/>
          <w:color w:val="000000"/>
          <w:sz w:val="32"/>
          <w:szCs w:val="32"/>
        </w:rPr>
        <w:t>0</w:t>
      </w:r>
      <w:r>
        <w:rPr>
          <w:rFonts w:hint="eastAsia" w:ascii="仿宋" w:hAnsi="仿宋" w:eastAsia="仿宋" w:cs="宋体"/>
          <w:color w:val="000000"/>
          <w:sz w:val="32"/>
          <w:szCs w:val="32"/>
        </w:rPr>
        <w:t>万元。</w:t>
      </w:r>
    </w:p>
    <w:p>
      <w:pPr>
        <w:numPr>
          <w:ilvl w:val="0"/>
          <w:numId w:val="4"/>
        </w:numPr>
        <w:kinsoku w:val="0"/>
        <w:overflowPunct w:val="0"/>
        <w:autoSpaceDE w:val="0"/>
        <w:autoSpaceDN w:val="0"/>
        <w:adjustRightInd w:val="0"/>
        <w:snapToGrid w:val="0"/>
        <w:spacing w:line="580" w:lineRule="exact"/>
        <w:ind w:firstLine="636" w:firstLineChars="200"/>
        <w:rPr>
          <w:rFonts w:ascii="仿宋" w:hAnsi="仿宋" w:eastAsia="仿宋" w:cs="??_GB2312"/>
          <w:color w:val="000000"/>
          <w:sz w:val="32"/>
          <w:szCs w:val="32"/>
        </w:rPr>
      </w:pPr>
      <w:r>
        <w:rPr>
          <w:rFonts w:hint="eastAsia" w:ascii="仿宋" w:hAnsi="仿宋" w:eastAsia="仿宋"/>
          <w:color w:val="000000"/>
          <w:spacing w:val="-1"/>
          <w:kern w:val="0"/>
          <w:sz w:val="32"/>
          <w:szCs w:val="32"/>
        </w:rPr>
        <w:t>公务用车购置及运行费</w:t>
      </w:r>
      <w:r>
        <w:rPr>
          <w:rFonts w:ascii="仿宋" w:hAnsi="仿宋" w:eastAsia="仿宋" w:cs="??_GB2312"/>
          <w:color w:val="000000"/>
          <w:spacing w:val="-1"/>
          <w:kern w:val="0"/>
          <w:sz w:val="32"/>
          <w:szCs w:val="32"/>
        </w:rPr>
        <w:t>1.89</w:t>
      </w:r>
      <w:r>
        <w:rPr>
          <w:rFonts w:hint="eastAsia" w:ascii="仿宋" w:hAnsi="仿宋" w:eastAsia="仿宋" w:cs="宋体"/>
          <w:color w:val="000000"/>
          <w:kern w:val="0"/>
          <w:sz w:val="32"/>
          <w:szCs w:val="32"/>
        </w:rPr>
        <w:t>万</w:t>
      </w:r>
      <w:r>
        <w:rPr>
          <w:rFonts w:hint="eastAsia" w:ascii="仿宋" w:hAnsi="仿宋" w:eastAsia="仿宋" w:cs="宋体"/>
          <w:color w:val="000000"/>
          <w:sz w:val="32"/>
          <w:szCs w:val="32"/>
        </w:rPr>
        <w:t>元，其中公务车辆购置费</w:t>
      </w:r>
      <w:r>
        <w:rPr>
          <w:rFonts w:ascii="仿宋" w:hAnsi="仿宋" w:eastAsia="仿宋" w:cs="??_GB2312"/>
          <w:color w:val="000000"/>
          <w:sz w:val="32"/>
          <w:szCs w:val="32"/>
        </w:rPr>
        <w:t>0</w:t>
      </w:r>
      <w:r>
        <w:rPr>
          <w:rFonts w:hint="eastAsia" w:ascii="仿宋" w:hAnsi="仿宋" w:eastAsia="仿宋" w:cs="宋体"/>
          <w:color w:val="000000"/>
          <w:sz w:val="32"/>
          <w:szCs w:val="32"/>
        </w:rPr>
        <w:t>万元，公务用车运行维护费</w:t>
      </w:r>
      <w:r>
        <w:rPr>
          <w:rFonts w:ascii="仿宋" w:hAnsi="仿宋" w:eastAsia="仿宋" w:cs="??_GB2312"/>
          <w:color w:val="000000"/>
          <w:sz w:val="32"/>
          <w:szCs w:val="32"/>
        </w:rPr>
        <w:t>1.89</w:t>
      </w:r>
      <w:r>
        <w:rPr>
          <w:rFonts w:hint="eastAsia" w:ascii="仿宋" w:hAnsi="仿宋" w:eastAsia="仿宋" w:cs="宋体"/>
          <w:color w:val="000000"/>
          <w:kern w:val="0"/>
          <w:sz w:val="32"/>
          <w:szCs w:val="32"/>
        </w:rPr>
        <w:t>万元</w:t>
      </w:r>
      <w:r>
        <w:rPr>
          <w:rFonts w:hint="eastAsia" w:ascii="仿宋" w:hAnsi="仿宋" w:eastAsia="仿宋" w:cs="宋体"/>
          <w:color w:val="000000"/>
          <w:sz w:val="32"/>
          <w:szCs w:val="32"/>
        </w:rPr>
        <w:t>，主要用于开展工作所需公务用车燃料费、维修费、过路过桥费、保险费等支出。我局</w:t>
      </w:r>
      <w:r>
        <w:rPr>
          <w:rFonts w:ascii="仿宋" w:hAnsi="仿宋" w:eastAsia="仿宋" w:cs="??_GB2312"/>
          <w:color w:val="000000"/>
          <w:sz w:val="32"/>
          <w:szCs w:val="32"/>
        </w:rPr>
        <w:t>2020</w:t>
      </w:r>
      <w:r>
        <w:rPr>
          <w:rFonts w:hint="eastAsia" w:ascii="仿宋" w:hAnsi="仿宋" w:eastAsia="仿宋" w:cs="宋体"/>
          <w:color w:val="000000"/>
          <w:sz w:val="32"/>
          <w:szCs w:val="32"/>
        </w:rPr>
        <w:t>年及</w:t>
      </w:r>
      <w:r>
        <w:rPr>
          <w:rFonts w:ascii="仿宋" w:hAnsi="仿宋" w:eastAsia="仿宋" w:cs="??_GB2312"/>
          <w:color w:val="000000"/>
          <w:sz w:val="32"/>
          <w:szCs w:val="32"/>
        </w:rPr>
        <w:t>2019</w:t>
      </w:r>
      <w:r>
        <w:rPr>
          <w:rFonts w:hint="eastAsia" w:ascii="仿宋" w:hAnsi="仿宋" w:eastAsia="仿宋" w:cs="宋体"/>
          <w:color w:val="000000"/>
          <w:sz w:val="32"/>
          <w:szCs w:val="32"/>
        </w:rPr>
        <w:t>年均无公务用车购置费预算。比</w:t>
      </w:r>
      <w:r>
        <w:rPr>
          <w:rFonts w:ascii="仿宋" w:hAnsi="仿宋" w:eastAsia="仿宋" w:cs="??_GB2312"/>
          <w:color w:val="000000"/>
          <w:sz w:val="32"/>
          <w:szCs w:val="32"/>
        </w:rPr>
        <w:t>2019</w:t>
      </w:r>
      <w:r>
        <w:rPr>
          <w:rFonts w:hint="eastAsia" w:ascii="仿宋" w:hAnsi="仿宋" w:eastAsia="仿宋" w:cs="宋体"/>
          <w:color w:val="000000"/>
          <w:sz w:val="32"/>
          <w:szCs w:val="32"/>
        </w:rPr>
        <w:t>年减少</w:t>
      </w:r>
      <w:r>
        <w:rPr>
          <w:rFonts w:ascii="仿宋" w:hAnsi="仿宋" w:eastAsia="仿宋" w:cs="??_GB2312"/>
          <w:color w:val="000000"/>
          <w:sz w:val="32"/>
          <w:szCs w:val="32"/>
        </w:rPr>
        <w:t>0.11</w:t>
      </w:r>
      <w:r>
        <w:rPr>
          <w:rFonts w:hint="eastAsia" w:ascii="仿宋" w:hAnsi="仿宋" w:eastAsia="仿宋" w:cs="宋体"/>
          <w:color w:val="000000"/>
          <w:kern w:val="0"/>
          <w:sz w:val="32"/>
          <w:szCs w:val="32"/>
        </w:rPr>
        <w:t>万元，较上年下降</w:t>
      </w:r>
      <w:r>
        <w:rPr>
          <w:rFonts w:ascii="仿宋" w:hAnsi="仿宋" w:eastAsia="仿宋" w:cs="??_GB2312"/>
          <w:color w:val="000000"/>
          <w:kern w:val="0"/>
          <w:sz w:val="32"/>
          <w:szCs w:val="32"/>
        </w:rPr>
        <w:t>5.5%</w:t>
      </w:r>
      <w:r>
        <w:rPr>
          <w:rFonts w:hint="eastAsia" w:ascii="仿宋" w:hAnsi="仿宋" w:eastAsia="仿宋" w:cs="宋体"/>
          <w:color w:val="000000"/>
          <w:kern w:val="0"/>
          <w:sz w:val="32"/>
          <w:szCs w:val="32"/>
        </w:rPr>
        <w:t>。主要原因是加强公务用车管理，严控公务用车支出。</w:t>
      </w:r>
    </w:p>
    <w:p>
      <w:pPr>
        <w:numPr>
          <w:ilvl w:val="0"/>
          <w:numId w:val="4"/>
        </w:numPr>
        <w:kinsoku w:val="0"/>
        <w:overflowPunct w:val="0"/>
        <w:autoSpaceDE w:val="0"/>
        <w:autoSpaceDN w:val="0"/>
        <w:adjustRightInd w:val="0"/>
        <w:snapToGrid w:val="0"/>
        <w:spacing w:line="580" w:lineRule="exact"/>
        <w:ind w:firstLine="640" w:firstLineChars="200"/>
        <w:rPr>
          <w:rFonts w:ascii="仿宋" w:hAnsi="仿宋" w:eastAsia="仿宋" w:cs="宋体"/>
          <w:color w:val="000000"/>
          <w:sz w:val="32"/>
          <w:szCs w:val="32"/>
        </w:rPr>
      </w:pPr>
      <w:r>
        <w:rPr>
          <w:rFonts w:hint="eastAsia" w:ascii="仿宋" w:hAnsi="仿宋" w:eastAsia="仿宋" w:cs="宋体"/>
          <w:color w:val="000000"/>
          <w:sz w:val="32"/>
          <w:szCs w:val="32"/>
        </w:rPr>
        <w:t>公务接待费</w:t>
      </w:r>
      <w:r>
        <w:rPr>
          <w:rFonts w:ascii="仿宋" w:hAnsi="仿宋" w:eastAsia="仿宋" w:cs="宋体"/>
          <w:color w:val="000000"/>
          <w:sz w:val="32"/>
          <w:szCs w:val="32"/>
        </w:rPr>
        <w:t>0</w:t>
      </w:r>
      <w:r>
        <w:rPr>
          <w:rFonts w:hint="eastAsia" w:ascii="仿宋" w:hAnsi="仿宋" w:eastAsia="仿宋" w:cs="宋体"/>
          <w:color w:val="000000"/>
          <w:sz w:val="32"/>
          <w:szCs w:val="32"/>
        </w:rPr>
        <w:t>万元。</w:t>
      </w:r>
    </w:p>
    <w:p>
      <w:pPr>
        <w:spacing w:line="580" w:lineRule="exact"/>
        <w:ind w:firstLine="640" w:firstLineChars="200"/>
        <w:rPr>
          <w:rFonts w:ascii="??_GB2312" w:hAnsi="??_GB2312" w:cs="??_GB2312"/>
          <w:color w:val="000000"/>
          <w:kern w:val="0"/>
          <w:sz w:val="32"/>
          <w:szCs w:val="32"/>
        </w:rPr>
      </w:pPr>
      <w:r>
        <w:rPr>
          <w:rFonts w:hint="eastAsia" w:ascii="宋体" w:hAnsi="宋体" w:cs="宋体"/>
          <w:color w:val="000000"/>
          <w:kern w:val="0"/>
          <w:sz w:val="32"/>
          <w:szCs w:val="32"/>
        </w:rPr>
        <w:t>。</w:t>
      </w:r>
    </w:p>
    <w:p>
      <w:pPr>
        <w:kinsoku w:val="0"/>
        <w:overflowPunct w:val="0"/>
        <w:autoSpaceDE w:val="0"/>
        <w:autoSpaceDN w:val="0"/>
        <w:adjustRightInd w:val="0"/>
        <w:snapToGrid w:val="0"/>
        <w:spacing w:line="580" w:lineRule="exact"/>
        <w:ind w:firstLine="640" w:firstLineChars="200"/>
        <w:outlineLvl w:val="0"/>
        <w:rPr>
          <w:rFonts w:ascii="??_GB2312" w:hAnsi="??_GB2312" w:cs="??_GB2312"/>
          <w:color w:val="000000"/>
          <w:sz w:val="32"/>
          <w:szCs w:val="32"/>
        </w:rPr>
      </w:pPr>
      <w:r>
        <w:rPr>
          <w:rFonts w:ascii="黑体" w:hAnsi="黑体" w:eastAsia="黑体"/>
          <w:color w:val="000000"/>
          <w:kern w:val="0"/>
          <w:sz w:val="32"/>
          <w:szCs w:val="32"/>
        </w:rPr>
        <w:t xml:space="preserve"> </w:t>
      </w:r>
      <w:r>
        <w:rPr>
          <w:rFonts w:hint="eastAsia" w:ascii="黑体" w:hAnsi="黑体" w:eastAsia="黑体"/>
          <w:color w:val="000000"/>
          <w:kern w:val="0"/>
          <w:sz w:val="32"/>
          <w:szCs w:val="32"/>
        </w:rPr>
        <w:t>十</w:t>
      </w:r>
      <w:r>
        <w:rPr>
          <w:rFonts w:hint="eastAsia" w:ascii="黑体" w:hAnsi="黑体" w:eastAsia="黑体"/>
          <w:color w:val="000000"/>
          <w:spacing w:val="-1"/>
          <w:kern w:val="0"/>
          <w:sz w:val="32"/>
          <w:szCs w:val="32"/>
        </w:rPr>
        <w:t>、其他重要事项的情况说明</w:t>
      </w:r>
    </w:p>
    <w:p>
      <w:pPr>
        <w:kinsoku w:val="0"/>
        <w:overflowPunct w:val="0"/>
        <w:autoSpaceDE w:val="0"/>
        <w:autoSpaceDN w:val="0"/>
        <w:adjustRightInd w:val="0"/>
        <w:snapToGrid w:val="0"/>
        <w:spacing w:line="580" w:lineRule="exact"/>
        <w:ind w:firstLine="643" w:firstLineChars="200"/>
        <w:outlineLvl w:val="0"/>
        <w:rPr>
          <w:rFonts w:ascii="楷体_GB2312" w:hAnsi="??_GB2312" w:eastAsia="楷体_GB2312" w:cs="??_GB2312"/>
          <w:color w:val="000000"/>
          <w:sz w:val="32"/>
          <w:szCs w:val="32"/>
        </w:rPr>
      </w:pPr>
      <w:r>
        <w:rPr>
          <w:rFonts w:hint="eastAsia" w:ascii="仿宋" w:hAnsi="仿宋" w:eastAsia="仿宋" w:cs="??_GB2312"/>
          <w:b/>
          <w:color w:val="000000"/>
          <w:kern w:val="0"/>
          <w:sz w:val="32"/>
          <w:szCs w:val="32"/>
        </w:rPr>
        <w:t>（一）机关运行经费支出情况</w:t>
      </w:r>
    </w:p>
    <w:p>
      <w:pPr>
        <w:kinsoku w:val="0"/>
        <w:overflowPunct w:val="0"/>
        <w:autoSpaceDE w:val="0"/>
        <w:autoSpaceDN w:val="0"/>
        <w:adjustRightInd w:val="0"/>
        <w:snapToGrid w:val="0"/>
        <w:spacing w:line="580" w:lineRule="exact"/>
        <w:ind w:firstLine="640" w:firstLineChars="200"/>
        <w:rPr>
          <w:rFonts w:ascii="仿宋" w:hAnsi="仿宋" w:eastAsia="仿宋" w:cs="??_GB2312"/>
          <w:color w:val="000000"/>
          <w:sz w:val="32"/>
          <w:szCs w:val="32"/>
        </w:rPr>
      </w:pPr>
      <w:r>
        <w:rPr>
          <w:rFonts w:hint="eastAsia" w:ascii="仿宋" w:hAnsi="仿宋" w:eastAsia="仿宋" w:cs="宋体"/>
          <w:color w:val="000000"/>
          <w:sz w:val="32"/>
          <w:szCs w:val="32"/>
        </w:rPr>
        <w:t>老干部局</w:t>
      </w:r>
      <w:r>
        <w:rPr>
          <w:rFonts w:ascii="仿宋" w:hAnsi="仿宋" w:eastAsia="仿宋" w:cs="??_GB2312"/>
          <w:color w:val="000000"/>
          <w:sz w:val="32"/>
          <w:szCs w:val="32"/>
        </w:rPr>
        <w:t>2020</w:t>
      </w:r>
      <w:r>
        <w:rPr>
          <w:rFonts w:hint="eastAsia" w:ascii="仿宋" w:hAnsi="仿宋" w:eastAsia="仿宋" w:cs="宋体"/>
          <w:color w:val="000000"/>
          <w:sz w:val="32"/>
          <w:szCs w:val="32"/>
        </w:rPr>
        <w:t>年机关运行经费支出预算</w:t>
      </w:r>
      <w:r>
        <w:rPr>
          <w:rFonts w:ascii="仿宋" w:hAnsi="仿宋" w:eastAsia="仿宋" w:cs="??_GB2312"/>
          <w:color w:val="000000"/>
          <w:sz w:val="32"/>
          <w:szCs w:val="32"/>
        </w:rPr>
        <w:t>1.89</w:t>
      </w:r>
      <w:r>
        <w:rPr>
          <w:rFonts w:hint="eastAsia" w:ascii="仿宋" w:hAnsi="仿宋" w:eastAsia="仿宋" w:cs="宋体"/>
          <w:color w:val="000000"/>
          <w:sz w:val="32"/>
          <w:szCs w:val="32"/>
        </w:rPr>
        <w:t>万元，主要保障机构正常运转及正常履职需要。</w:t>
      </w:r>
    </w:p>
    <w:p>
      <w:pPr>
        <w:kinsoku w:val="0"/>
        <w:overflowPunct w:val="0"/>
        <w:autoSpaceDE w:val="0"/>
        <w:autoSpaceDN w:val="0"/>
        <w:adjustRightInd w:val="0"/>
        <w:snapToGrid w:val="0"/>
        <w:spacing w:line="580" w:lineRule="exact"/>
        <w:ind w:firstLine="643" w:firstLineChars="200"/>
        <w:outlineLvl w:val="0"/>
        <w:rPr>
          <w:rFonts w:ascii="楷体_GB2312" w:hAnsi="??_GB2312" w:eastAsia="楷体_GB2312" w:cs="??_GB2312"/>
          <w:color w:val="000000"/>
          <w:kern w:val="0"/>
          <w:sz w:val="32"/>
          <w:szCs w:val="32"/>
        </w:rPr>
      </w:pPr>
      <w:r>
        <w:rPr>
          <w:rFonts w:hint="eastAsia" w:ascii="仿宋" w:hAnsi="仿宋" w:eastAsia="仿宋" w:cs="??_GB2312"/>
          <w:b/>
          <w:color w:val="000000"/>
          <w:kern w:val="0"/>
          <w:sz w:val="32"/>
          <w:szCs w:val="32"/>
        </w:rPr>
        <w:t>（二）政府采购支出情况</w:t>
      </w:r>
    </w:p>
    <w:p>
      <w:pPr>
        <w:kinsoku w:val="0"/>
        <w:overflowPunct w:val="0"/>
        <w:autoSpaceDE w:val="0"/>
        <w:autoSpaceDN w:val="0"/>
        <w:adjustRightInd w:val="0"/>
        <w:snapToGrid w:val="0"/>
        <w:spacing w:line="580" w:lineRule="exact"/>
        <w:ind w:firstLine="640" w:firstLineChars="200"/>
        <w:rPr>
          <w:rFonts w:ascii="仿宋" w:hAnsi="仿宋" w:eastAsia="仿宋" w:cs="??_GB2312"/>
          <w:color w:val="000000"/>
          <w:sz w:val="32"/>
          <w:szCs w:val="32"/>
        </w:rPr>
      </w:pPr>
      <w:r>
        <w:rPr>
          <w:rFonts w:hint="eastAsia" w:ascii="仿宋" w:hAnsi="仿宋" w:eastAsia="仿宋" w:cs="宋体"/>
          <w:color w:val="000000"/>
          <w:sz w:val="32"/>
          <w:szCs w:val="32"/>
        </w:rPr>
        <w:t>我单位</w:t>
      </w:r>
      <w:r>
        <w:rPr>
          <w:rFonts w:ascii="仿宋" w:hAnsi="仿宋" w:eastAsia="仿宋" w:cs="??_GB2312"/>
          <w:color w:val="000000"/>
          <w:sz w:val="32"/>
          <w:szCs w:val="32"/>
        </w:rPr>
        <w:t>2020</w:t>
      </w:r>
      <w:r>
        <w:rPr>
          <w:rFonts w:hint="eastAsia" w:ascii="仿宋" w:hAnsi="仿宋" w:eastAsia="仿宋" w:cs="宋体"/>
          <w:color w:val="000000"/>
          <w:sz w:val="32"/>
          <w:szCs w:val="32"/>
        </w:rPr>
        <w:t>年政府采购预算安排</w:t>
      </w:r>
      <w:r>
        <w:rPr>
          <w:rFonts w:ascii="仿宋" w:hAnsi="仿宋" w:eastAsia="仿宋" w:cs="??_GB2312"/>
          <w:color w:val="000000"/>
          <w:sz w:val="32"/>
          <w:szCs w:val="32"/>
        </w:rPr>
        <w:t>0</w:t>
      </w:r>
      <w:r>
        <w:rPr>
          <w:rFonts w:hint="eastAsia" w:ascii="仿宋" w:hAnsi="仿宋" w:eastAsia="仿宋" w:cs="宋体"/>
          <w:color w:val="000000"/>
          <w:sz w:val="32"/>
          <w:szCs w:val="32"/>
        </w:rPr>
        <w:t>万元。</w:t>
      </w:r>
    </w:p>
    <w:p>
      <w:pPr>
        <w:kinsoku w:val="0"/>
        <w:overflowPunct w:val="0"/>
        <w:autoSpaceDE w:val="0"/>
        <w:autoSpaceDN w:val="0"/>
        <w:adjustRightInd w:val="0"/>
        <w:snapToGrid w:val="0"/>
        <w:spacing w:line="580" w:lineRule="exact"/>
        <w:ind w:left="790"/>
        <w:outlineLvl w:val="0"/>
        <w:rPr>
          <w:rFonts w:ascii="仿宋" w:hAnsi="仿宋" w:eastAsia="仿宋" w:cs="??_GB2312"/>
          <w:b/>
          <w:color w:val="000000"/>
          <w:kern w:val="0"/>
          <w:sz w:val="32"/>
          <w:szCs w:val="32"/>
        </w:rPr>
      </w:pPr>
      <w:r>
        <w:rPr>
          <w:rFonts w:hint="eastAsia" w:ascii="仿宋" w:hAnsi="仿宋" w:eastAsia="仿宋"/>
          <w:b/>
          <w:color w:val="000000"/>
          <w:kern w:val="0"/>
          <w:sz w:val="32"/>
          <w:szCs w:val="32"/>
        </w:rPr>
        <w:t>（三）绩效目标设置情况</w:t>
      </w:r>
    </w:p>
    <w:p>
      <w:pPr>
        <w:kinsoku w:val="0"/>
        <w:overflowPunct w:val="0"/>
        <w:autoSpaceDE w:val="0"/>
        <w:autoSpaceDN w:val="0"/>
        <w:adjustRightInd w:val="0"/>
        <w:snapToGrid w:val="0"/>
        <w:spacing w:line="580" w:lineRule="exact"/>
        <w:outlineLvl w:val="0"/>
        <w:rPr>
          <w:rFonts w:ascii="仿宋" w:hAnsi="仿宋" w:eastAsia="仿宋" w:cs="??_GB2312"/>
          <w:color w:val="000000"/>
          <w:kern w:val="0"/>
          <w:sz w:val="32"/>
          <w:szCs w:val="32"/>
        </w:rPr>
      </w:pPr>
      <w:r>
        <w:rPr>
          <w:rFonts w:ascii="仿宋" w:hAnsi="仿宋" w:eastAsia="仿宋" w:cs="??_GB2312"/>
          <w:b/>
          <w:color w:val="000000"/>
          <w:kern w:val="0"/>
          <w:sz w:val="32"/>
          <w:szCs w:val="32"/>
        </w:rPr>
        <w:t xml:space="preserve">   </w:t>
      </w:r>
      <w:r>
        <w:rPr>
          <w:rFonts w:hint="eastAsia" w:ascii="仿宋" w:hAnsi="仿宋" w:eastAsia="仿宋" w:cs="??_GB2312"/>
          <w:color w:val="000000"/>
          <w:kern w:val="0"/>
          <w:sz w:val="32"/>
          <w:szCs w:val="32"/>
        </w:rPr>
        <w:t>我局</w:t>
      </w:r>
      <w:r>
        <w:rPr>
          <w:rFonts w:ascii="仿宋" w:hAnsi="仿宋" w:eastAsia="仿宋" w:cs="??_GB2312"/>
          <w:color w:val="000000"/>
          <w:kern w:val="0"/>
          <w:sz w:val="32"/>
          <w:szCs w:val="32"/>
        </w:rPr>
        <w:t>2020</w:t>
      </w:r>
      <w:r>
        <w:rPr>
          <w:rFonts w:hint="eastAsia" w:ascii="仿宋" w:hAnsi="仿宋" w:eastAsia="仿宋" w:cs="??_GB2312"/>
          <w:color w:val="000000"/>
          <w:kern w:val="0"/>
          <w:sz w:val="32"/>
          <w:szCs w:val="32"/>
        </w:rPr>
        <w:t>年预算项目均按要求编制了绩效目标，综合反映项目预期完成的数量、质量、时效、成本，预期达到的经济效益、社会效益、生态效益、可持续发展影响及服务对象满意度等情况。</w:t>
      </w:r>
    </w:p>
    <w:p>
      <w:pPr>
        <w:spacing w:line="580" w:lineRule="exact"/>
        <w:ind w:left="420" w:leftChars="200"/>
        <w:rPr>
          <w:rFonts w:ascii="仿宋" w:hAnsi="仿宋" w:eastAsia="仿宋" w:cs="??_GB2312"/>
          <w:bCs/>
          <w:color w:val="000000"/>
          <w:sz w:val="32"/>
          <w:szCs w:val="32"/>
        </w:rPr>
      </w:pPr>
      <w:r>
        <w:rPr>
          <w:rFonts w:hint="eastAsia" w:ascii="仿宋" w:hAnsi="仿宋" w:eastAsia="仿宋" w:cs="??_GB2312"/>
          <w:b/>
          <w:bCs/>
          <w:color w:val="000000"/>
          <w:sz w:val="32"/>
          <w:szCs w:val="32"/>
        </w:rPr>
        <w:t>（四）国有资产占用情况</w:t>
      </w:r>
    </w:p>
    <w:p>
      <w:pPr>
        <w:kinsoku w:val="0"/>
        <w:overflowPunct w:val="0"/>
        <w:autoSpaceDE w:val="0"/>
        <w:autoSpaceDN w:val="0"/>
        <w:adjustRightInd w:val="0"/>
        <w:snapToGrid w:val="0"/>
        <w:spacing w:line="580" w:lineRule="exact"/>
        <w:ind w:firstLine="640" w:firstLineChars="200"/>
        <w:rPr>
          <w:rFonts w:ascii="仿宋" w:hAnsi="仿宋" w:eastAsia="仿宋" w:cs="??_GB2312"/>
          <w:color w:val="000000"/>
          <w:kern w:val="0"/>
          <w:sz w:val="32"/>
          <w:szCs w:val="32"/>
        </w:rPr>
      </w:pPr>
      <w:r>
        <w:rPr>
          <w:rFonts w:ascii="仿宋" w:hAnsi="仿宋" w:eastAsia="仿宋" w:cs="??_GB2312"/>
          <w:color w:val="000000"/>
          <w:kern w:val="0"/>
          <w:sz w:val="32"/>
          <w:szCs w:val="32"/>
        </w:rPr>
        <w:t>2019</w:t>
      </w:r>
      <w:r>
        <w:rPr>
          <w:rFonts w:hint="eastAsia" w:ascii="仿宋" w:hAnsi="仿宋" w:eastAsia="仿宋" w:cs="宋体"/>
          <w:color w:val="000000"/>
          <w:kern w:val="0"/>
          <w:sz w:val="32"/>
          <w:szCs w:val="32"/>
        </w:rPr>
        <w:t>年期末，实有车辆</w:t>
      </w:r>
      <w:r>
        <w:rPr>
          <w:rFonts w:ascii="仿宋" w:hAnsi="仿宋" w:eastAsia="仿宋" w:cs="??_GB2312"/>
          <w:color w:val="000000"/>
          <w:kern w:val="0"/>
          <w:sz w:val="32"/>
          <w:szCs w:val="32"/>
        </w:rPr>
        <w:t>1</w:t>
      </w:r>
      <w:r>
        <w:rPr>
          <w:rFonts w:hint="eastAsia" w:ascii="仿宋" w:hAnsi="仿宋" w:eastAsia="仿宋" w:cs="宋体"/>
          <w:color w:val="000000"/>
          <w:kern w:val="0"/>
          <w:sz w:val="32"/>
          <w:szCs w:val="32"/>
        </w:rPr>
        <w:t>辆，其中：一般公务用车</w:t>
      </w:r>
      <w:r>
        <w:rPr>
          <w:rFonts w:ascii="仿宋" w:hAnsi="仿宋" w:eastAsia="仿宋" w:cs="??_GB2312"/>
          <w:color w:val="000000"/>
          <w:kern w:val="0"/>
          <w:sz w:val="32"/>
          <w:szCs w:val="32"/>
        </w:rPr>
        <w:t>1</w:t>
      </w:r>
      <w:r>
        <w:rPr>
          <w:rFonts w:hint="eastAsia" w:ascii="仿宋" w:hAnsi="仿宋" w:eastAsia="仿宋" w:cs="宋体"/>
          <w:color w:val="000000"/>
          <w:kern w:val="0"/>
          <w:sz w:val="32"/>
          <w:szCs w:val="32"/>
        </w:rPr>
        <w:t>辆，</w:t>
      </w:r>
      <w:r>
        <w:rPr>
          <w:rFonts w:hint="eastAsia" w:ascii="仿宋" w:hAnsi="仿宋" w:eastAsia="仿宋" w:cs="宋体"/>
          <w:color w:val="000000"/>
          <w:sz w:val="32"/>
          <w:szCs w:val="32"/>
        </w:rPr>
        <w:t>单价</w:t>
      </w:r>
      <w:r>
        <w:rPr>
          <w:rFonts w:ascii="仿宋" w:hAnsi="仿宋" w:eastAsia="仿宋" w:cs="??_GB2312"/>
          <w:color w:val="000000"/>
          <w:sz w:val="32"/>
          <w:szCs w:val="32"/>
        </w:rPr>
        <w:t>50</w:t>
      </w:r>
      <w:r>
        <w:rPr>
          <w:rFonts w:hint="eastAsia" w:ascii="仿宋" w:hAnsi="仿宋" w:eastAsia="仿宋" w:cs="宋体"/>
          <w:color w:val="000000"/>
          <w:sz w:val="32"/>
          <w:szCs w:val="32"/>
        </w:rPr>
        <w:t>万元以上通用设备</w:t>
      </w:r>
      <w:r>
        <w:rPr>
          <w:rFonts w:ascii="仿宋" w:hAnsi="仿宋" w:eastAsia="仿宋" w:cs="??_GB2312"/>
          <w:color w:val="000000"/>
          <w:sz w:val="32"/>
          <w:szCs w:val="32"/>
        </w:rPr>
        <w:t>0</w:t>
      </w:r>
      <w:r>
        <w:rPr>
          <w:rFonts w:hint="eastAsia" w:ascii="仿宋" w:hAnsi="仿宋" w:eastAsia="仿宋" w:cs="宋体"/>
          <w:color w:val="000000"/>
          <w:sz w:val="32"/>
          <w:szCs w:val="32"/>
        </w:rPr>
        <w:t>台（套），单位价值</w:t>
      </w:r>
      <w:r>
        <w:rPr>
          <w:rFonts w:ascii="仿宋" w:hAnsi="仿宋" w:eastAsia="仿宋" w:cs="??_GB2312"/>
          <w:color w:val="000000"/>
          <w:sz w:val="32"/>
          <w:szCs w:val="32"/>
        </w:rPr>
        <w:t>100</w:t>
      </w:r>
      <w:r>
        <w:rPr>
          <w:rFonts w:hint="eastAsia" w:ascii="仿宋" w:hAnsi="仿宋" w:eastAsia="仿宋" w:cs="宋体"/>
          <w:color w:val="000000"/>
          <w:sz w:val="32"/>
          <w:szCs w:val="32"/>
        </w:rPr>
        <w:t>万元以上专用设备</w:t>
      </w:r>
      <w:r>
        <w:rPr>
          <w:rFonts w:ascii="仿宋" w:hAnsi="仿宋" w:eastAsia="仿宋" w:cs="??_GB2312"/>
          <w:color w:val="000000"/>
          <w:sz w:val="32"/>
          <w:szCs w:val="32"/>
        </w:rPr>
        <w:t>0</w:t>
      </w:r>
      <w:r>
        <w:rPr>
          <w:rFonts w:hint="eastAsia" w:ascii="仿宋" w:hAnsi="仿宋" w:eastAsia="仿宋" w:cs="宋体"/>
          <w:color w:val="000000"/>
          <w:sz w:val="32"/>
          <w:szCs w:val="32"/>
        </w:rPr>
        <w:t>台（套）</w:t>
      </w:r>
      <w:r>
        <w:rPr>
          <w:rFonts w:hint="eastAsia" w:ascii="仿宋" w:hAnsi="仿宋" w:eastAsia="仿宋" w:cs="??_GB2312"/>
          <w:color w:val="000000"/>
          <w:sz w:val="32"/>
          <w:szCs w:val="32"/>
        </w:rPr>
        <w:t>。</w:t>
      </w:r>
    </w:p>
    <w:p>
      <w:pPr>
        <w:kinsoku w:val="0"/>
        <w:overflowPunct w:val="0"/>
        <w:autoSpaceDE w:val="0"/>
        <w:autoSpaceDN w:val="0"/>
        <w:adjustRightInd w:val="0"/>
        <w:snapToGrid w:val="0"/>
        <w:spacing w:line="580" w:lineRule="exact"/>
        <w:rPr>
          <w:rFonts w:ascii="??_GB2312" w:hAnsi="??_GB2312" w:cs="??_GB2312"/>
          <w:b/>
          <w:color w:val="000000"/>
          <w:kern w:val="0"/>
          <w:sz w:val="32"/>
          <w:szCs w:val="32"/>
        </w:rPr>
      </w:pPr>
    </w:p>
    <w:p>
      <w:pPr>
        <w:jc w:val="center"/>
        <w:rPr>
          <w:rFonts w:ascii="宋体" w:hAnsi="宋体" w:cs="宋体"/>
          <w:b/>
          <w:bCs/>
          <w:sz w:val="44"/>
          <w:szCs w:val="44"/>
        </w:rPr>
      </w:pPr>
      <w:r>
        <w:rPr>
          <w:rFonts w:hint="eastAsia" w:ascii="宋体" w:hAnsi="宋体" w:cs="宋体"/>
          <w:b/>
          <w:bCs/>
          <w:sz w:val="44"/>
          <w:szCs w:val="44"/>
        </w:rPr>
        <w:t>第三部分</w:t>
      </w:r>
      <w:r>
        <w:rPr>
          <w:rFonts w:ascii="宋体" w:hAnsi="宋体" w:cs="宋体"/>
          <w:b/>
          <w:bCs/>
          <w:sz w:val="44"/>
          <w:szCs w:val="44"/>
        </w:rPr>
        <w:t xml:space="preserve">  </w:t>
      </w:r>
    </w:p>
    <w:p>
      <w:pPr>
        <w:jc w:val="center"/>
        <w:rPr>
          <w:rFonts w:ascii="宋体" w:cs="宋体"/>
          <w:b/>
          <w:bCs/>
          <w:sz w:val="44"/>
          <w:szCs w:val="44"/>
        </w:rPr>
      </w:pPr>
      <w:r>
        <w:rPr>
          <w:rFonts w:hint="eastAsia" w:ascii="宋体" w:hAnsi="宋体" w:cs="宋体"/>
          <w:b/>
          <w:bCs/>
          <w:sz w:val="44"/>
          <w:szCs w:val="44"/>
        </w:rPr>
        <w:t>名词解释</w:t>
      </w:r>
    </w:p>
    <w:p>
      <w:pPr>
        <w:jc w:val="center"/>
        <w:rPr>
          <w:rFonts w:ascii="宋体" w:cs="宋体"/>
          <w:b/>
          <w:bCs/>
          <w:sz w:val="44"/>
          <w:szCs w:val="44"/>
        </w:rPr>
      </w:pPr>
    </w:p>
    <w:p>
      <w:pPr>
        <w:kinsoku w:val="0"/>
        <w:overflowPunct w:val="0"/>
        <w:autoSpaceDE w:val="0"/>
        <w:autoSpaceDN w:val="0"/>
        <w:adjustRightInd w:val="0"/>
        <w:snapToGrid w:val="0"/>
        <w:spacing w:line="580" w:lineRule="exact"/>
        <w:ind w:firstLine="640" w:firstLineChars="200"/>
        <w:rPr>
          <w:rFonts w:ascii="仿宋" w:hAnsi="仿宋" w:eastAsia="仿宋" w:cs="??_GB2312"/>
          <w:color w:val="000000"/>
          <w:sz w:val="32"/>
          <w:szCs w:val="32"/>
        </w:rPr>
      </w:pPr>
      <w:r>
        <w:rPr>
          <w:rFonts w:hint="eastAsia" w:ascii="仿宋" w:hAnsi="仿宋" w:eastAsia="仿宋" w:cs="宋体"/>
          <w:color w:val="000000"/>
          <w:sz w:val="32"/>
          <w:szCs w:val="32"/>
        </w:rPr>
        <w:t>一、财政拨款收入：是指区级财政当年拨付的资金。</w:t>
      </w:r>
    </w:p>
    <w:p>
      <w:pPr>
        <w:kinsoku w:val="0"/>
        <w:overflowPunct w:val="0"/>
        <w:autoSpaceDE w:val="0"/>
        <w:autoSpaceDN w:val="0"/>
        <w:adjustRightInd w:val="0"/>
        <w:snapToGrid w:val="0"/>
        <w:spacing w:line="580" w:lineRule="exact"/>
        <w:ind w:firstLine="640" w:firstLineChars="200"/>
        <w:rPr>
          <w:rFonts w:ascii="仿宋" w:hAnsi="仿宋" w:eastAsia="仿宋" w:cs="宋体"/>
          <w:color w:val="000000"/>
          <w:sz w:val="32"/>
          <w:szCs w:val="32"/>
        </w:rPr>
      </w:pPr>
      <w:r>
        <w:rPr>
          <w:rFonts w:hint="eastAsia" w:ascii="仿宋" w:hAnsi="仿宋" w:eastAsia="仿宋" w:cs="宋体"/>
          <w:color w:val="000000"/>
          <w:sz w:val="32"/>
          <w:szCs w:val="32"/>
        </w:rPr>
        <w:t>二、其他收入：是指部门取得的除“财政拨款”、“事业收入”、“事业单位经营收入”等以外的收入。</w:t>
      </w:r>
    </w:p>
    <w:p>
      <w:pPr>
        <w:kinsoku w:val="0"/>
        <w:overflowPunct w:val="0"/>
        <w:autoSpaceDE w:val="0"/>
        <w:autoSpaceDN w:val="0"/>
        <w:adjustRightInd w:val="0"/>
        <w:snapToGrid w:val="0"/>
        <w:spacing w:line="580" w:lineRule="exact"/>
        <w:ind w:firstLine="640" w:firstLineChars="200"/>
        <w:jc w:val="right"/>
        <w:rPr>
          <w:rFonts w:ascii="仿宋" w:hAnsi="仿宋" w:eastAsia="仿宋" w:cs="??_GB2312"/>
          <w:color w:val="000000"/>
          <w:sz w:val="32"/>
          <w:szCs w:val="32"/>
        </w:rPr>
      </w:pPr>
      <w:r>
        <w:rPr>
          <w:rFonts w:hint="eastAsia" w:ascii="仿宋" w:hAnsi="仿宋" w:eastAsia="仿宋" w:cs="宋体"/>
          <w:color w:val="000000"/>
          <w:sz w:val="32"/>
          <w:szCs w:val="32"/>
        </w:rPr>
        <w:t>三、基本支出：是指为保障机构正常运转、完成日常工作任务所必需的开支，其内容包括人员经费和日常公用经费两部分。</w:t>
      </w:r>
      <w:r>
        <w:rPr>
          <w:rFonts w:ascii="仿宋" w:hAnsi="仿宋" w:eastAsia="仿宋" w:cs="宋体"/>
          <w:color w:val="000000"/>
          <w:sz w:val="32"/>
          <w:szCs w:val="32"/>
        </w:rPr>
        <w:t xml:space="preserve">                           </w:t>
      </w:r>
    </w:p>
    <w:p>
      <w:pPr>
        <w:kinsoku w:val="0"/>
        <w:overflowPunct w:val="0"/>
        <w:autoSpaceDE w:val="0"/>
        <w:autoSpaceDN w:val="0"/>
        <w:adjustRightInd w:val="0"/>
        <w:snapToGrid w:val="0"/>
        <w:spacing w:line="580" w:lineRule="exact"/>
        <w:ind w:firstLine="640" w:firstLineChars="200"/>
        <w:rPr>
          <w:rFonts w:ascii="仿宋" w:hAnsi="仿宋" w:eastAsia="仿宋" w:cs="宋体"/>
          <w:color w:val="000000"/>
          <w:sz w:val="32"/>
          <w:szCs w:val="32"/>
        </w:rPr>
      </w:pPr>
      <w:r>
        <w:rPr>
          <w:rFonts w:hint="eastAsia" w:ascii="仿宋" w:hAnsi="仿宋" w:eastAsia="仿宋" w:cs="宋体"/>
          <w:color w:val="000000"/>
          <w:sz w:val="32"/>
          <w:szCs w:val="32"/>
        </w:rPr>
        <w:t>四、项目支出：是指在基本支出之外，为完成特定的行政工作任务或事业发展目标所发生的支出。</w:t>
      </w:r>
    </w:p>
    <w:p>
      <w:pPr>
        <w:kinsoku w:val="0"/>
        <w:overflowPunct w:val="0"/>
        <w:autoSpaceDE w:val="0"/>
        <w:autoSpaceDN w:val="0"/>
        <w:adjustRightInd w:val="0"/>
        <w:snapToGrid w:val="0"/>
        <w:spacing w:line="580" w:lineRule="exact"/>
        <w:ind w:firstLine="640" w:firstLineChars="200"/>
        <w:rPr>
          <w:rFonts w:ascii="仿宋" w:hAnsi="仿宋" w:eastAsia="仿宋" w:cs="??_GB2312"/>
          <w:color w:val="000000"/>
          <w:sz w:val="32"/>
          <w:szCs w:val="32"/>
        </w:rPr>
      </w:pPr>
      <w:r>
        <w:rPr>
          <w:rFonts w:hint="eastAsia" w:ascii="仿宋" w:hAnsi="仿宋" w:eastAsia="仿宋" w:cs="宋体"/>
          <w:color w:val="000000"/>
          <w:sz w:val="32"/>
          <w:szCs w:val="32"/>
        </w:rPr>
        <w:t>五、</w:t>
      </w:r>
      <w:r>
        <w:rPr>
          <w:rFonts w:hint="eastAsia" w:ascii="仿宋" w:hAnsi="仿宋" w:eastAsia="仿宋" w:cs="??_GB2312"/>
          <w:color w:val="000000"/>
          <w:sz w:val="32"/>
          <w:szCs w:val="32"/>
        </w:rPr>
        <w:t>“</w:t>
      </w:r>
      <w:r>
        <w:rPr>
          <w:rFonts w:hint="eastAsia" w:ascii="仿宋" w:hAnsi="仿宋" w:eastAsia="仿宋" w:cs="宋体"/>
          <w:color w:val="000000"/>
          <w:sz w:val="32"/>
          <w:szCs w:val="32"/>
        </w:rPr>
        <w:t>三公</w:t>
      </w:r>
      <w:r>
        <w:rPr>
          <w:rFonts w:hint="eastAsia" w:ascii="仿宋" w:hAnsi="仿宋" w:eastAsia="仿宋" w:cs="??_GB2312"/>
          <w:color w:val="000000"/>
          <w:sz w:val="32"/>
          <w:szCs w:val="32"/>
        </w:rPr>
        <w:t>”</w:t>
      </w:r>
      <w:r>
        <w:rPr>
          <w:rFonts w:hint="eastAsia" w:ascii="仿宋" w:hAnsi="仿宋" w:eastAsia="仿宋" w:cs="宋体"/>
          <w:color w:val="000000"/>
          <w:sz w:val="32"/>
          <w:szCs w:val="32"/>
        </w:rPr>
        <w:t>经费：是指纳入区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580" w:lineRule="exact"/>
        <w:ind w:firstLine="480" w:firstLineChars="150"/>
        <w:rPr>
          <w:rFonts w:ascii="仿宋" w:hAnsi="仿宋" w:eastAsia="仿宋" w:cs="??_GB2312"/>
          <w:color w:val="000000"/>
          <w:sz w:val="32"/>
          <w:szCs w:val="32"/>
        </w:rPr>
      </w:pPr>
      <w:r>
        <w:rPr>
          <w:rFonts w:hint="eastAsia" w:ascii="仿宋" w:hAnsi="仿宋" w:eastAsia="仿宋" w:cs="Courier New"/>
          <w:color w:val="000000"/>
          <w:sz w:val="32"/>
          <w:szCs w:val="32"/>
        </w:rPr>
        <w:t>六、机关运行经费：是指为保障行政</w:t>
      </w:r>
      <w:r>
        <w:rPr>
          <w:rFonts w:hint="eastAsia" w:ascii="仿宋" w:hAnsi="仿宋" w:eastAsia="仿宋" w:cs="宋体"/>
          <w:color w:val="000000"/>
          <w:sz w:val="32"/>
          <w:szCs w:val="32"/>
        </w:rPr>
        <w:t>机构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80" w:lineRule="exact"/>
        <w:ind w:firstLine="640" w:firstLineChars="200"/>
        <w:rPr>
          <w:rFonts w:ascii="??_GB2312" w:hAnsi="??_GB2312" w:cs="??_GB2312"/>
          <w:color w:val="000000"/>
          <w:sz w:val="32"/>
          <w:szCs w:val="32"/>
        </w:rPr>
      </w:pPr>
    </w:p>
    <w:p>
      <w:pPr>
        <w:adjustRightInd w:val="0"/>
        <w:snapToGrid w:val="0"/>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附件：洛阳市老城区委老干部局</w:t>
      </w:r>
      <w:r>
        <w:rPr>
          <w:rFonts w:ascii="仿宋" w:hAnsi="仿宋" w:eastAsia="仿宋"/>
          <w:color w:val="000000"/>
          <w:sz w:val="32"/>
          <w:szCs w:val="32"/>
        </w:rPr>
        <w:t>2020</w:t>
      </w:r>
      <w:r>
        <w:rPr>
          <w:rFonts w:hint="eastAsia" w:ascii="仿宋" w:hAnsi="仿宋" w:eastAsia="仿宋"/>
          <w:color w:val="000000"/>
          <w:sz w:val="32"/>
          <w:szCs w:val="32"/>
        </w:rPr>
        <w:t>年度部门预算表</w:t>
      </w:r>
    </w:p>
    <w:p>
      <w:pPr>
        <w:adjustRightInd w:val="0"/>
        <w:snapToGrid w:val="0"/>
        <w:spacing w:line="580" w:lineRule="exact"/>
        <w:ind w:firstLine="3927" w:firstLineChars="1870"/>
        <w:rPr>
          <w:color w:val="000000"/>
        </w:rPr>
      </w:pPr>
    </w:p>
    <w:p>
      <w:pPr>
        <w:adjustRightInd w:val="0"/>
        <w:snapToGrid w:val="0"/>
        <w:spacing w:line="580" w:lineRule="exact"/>
        <w:ind w:firstLine="3927" w:firstLineChars="1870"/>
        <w:rPr>
          <w:color w:val="000000"/>
        </w:rPr>
      </w:pPr>
    </w:p>
    <w:p>
      <w:pPr>
        <w:adjustRightInd w:val="0"/>
        <w:snapToGrid w:val="0"/>
        <w:spacing w:line="580" w:lineRule="exact"/>
        <w:ind w:firstLine="3927" w:firstLineChars="1870"/>
        <w:rPr>
          <w:color w:val="000000"/>
        </w:rPr>
      </w:pPr>
    </w:p>
    <w:p>
      <w:pPr>
        <w:adjustRightInd w:val="0"/>
        <w:snapToGrid w:val="0"/>
        <w:spacing w:line="580" w:lineRule="exact"/>
        <w:ind w:firstLine="3927" w:firstLineChars="1870"/>
        <w:rPr>
          <w:color w:val="000000"/>
        </w:rPr>
      </w:pPr>
    </w:p>
    <w:p>
      <w:pPr>
        <w:rPr>
          <w:rFonts w:ascii="宋体" w:cs="宋体"/>
          <w:b/>
          <w:bCs/>
          <w:sz w:val="32"/>
          <w:szCs w:val="32"/>
        </w:rPr>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A7AC27"/>
    <w:multiLevelType w:val="singleLevel"/>
    <w:tmpl w:val="FBA7AC27"/>
    <w:lvl w:ilvl="0" w:tentative="0">
      <w:start w:val="1"/>
      <w:numFmt w:val="chineseCounting"/>
      <w:suff w:val="nothing"/>
      <w:lvlText w:val="%1、"/>
      <w:lvlJc w:val="left"/>
      <w:rPr>
        <w:rFonts w:hint="eastAsia" w:cs="Times New Roman"/>
      </w:rPr>
    </w:lvl>
  </w:abstractNum>
  <w:abstractNum w:abstractNumId="1">
    <w:nsid w:val="FBE6BB2B"/>
    <w:multiLevelType w:val="singleLevel"/>
    <w:tmpl w:val="FBE6BB2B"/>
    <w:lvl w:ilvl="0" w:tentative="0">
      <w:start w:val="1"/>
      <w:numFmt w:val="chineseCounting"/>
      <w:suff w:val="nothing"/>
      <w:lvlText w:val="（%1）"/>
      <w:lvlJc w:val="left"/>
      <w:rPr>
        <w:rFonts w:hint="eastAsia" w:cs="Times New Roman"/>
      </w:rPr>
    </w:lvl>
  </w:abstractNum>
  <w:abstractNum w:abstractNumId="2">
    <w:nsid w:val="55B736A3"/>
    <w:multiLevelType w:val="singleLevel"/>
    <w:tmpl w:val="55B736A3"/>
    <w:lvl w:ilvl="0" w:tentative="0">
      <w:start w:val="1"/>
      <w:numFmt w:val="chineseCounting"/>
      <w:suff w:val="nothing"/>
      <w:lvlText w:val="%1、"/>
      <w:lvlJc w:val="left"/>
      <w:rPr>
        <w:rFonts w:hint="eastAsia" w:cs="Times New Roman"/>
      </w:rPr>
    </w:lvl>
  </w:abstractNum>
  <w:abstractNum w:abstractNumId="3">
    <w:nsid w:val="798E2CCB"/>
    <w:multiLevelType w:val="singleLevel"/>
    <w:tmpl w:val="798E2CCB"/>
    <w:lvl w:ilvl="0" w:tentative="0">
      <w:start w:val="1"/>
      <w:numFmt w:val="chineseCounting"/>
      <w:suff w:val="space"/>
      <w:lvlText w:val="第%1部分"/>
      <w:lvlJc w:val="left"/>
      <w:rPr>
        <w:rFonts w:hint="eastAsia"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2714B72"/>
    <w:rsid w:val="00010C06"/>
    <w:rsid w:val="002065C7"/>
    <w:rsid w:val="002111BA"/>
    <w:rsid w:val="002D32AD"/>
    <w:rsid w:val="0032632F"/>
    <w:rsid w:val="003948B5"/>
    <w:rsid w:val="00395E61"/>
    <w:rsid w:val="003A32EF"/>
    <w:rsid w:val="003A559F"/>
    <w:rsid w:val="003C2883"/>
    <w:rsid w:val="003F1D5C"/>
    <w:rsid w:val="0048512B"/>
    <w:rsid w:val="00496C4A"/>
    <w:rsid w:val="00524D0B"/>
    <w:rsid w:val="00557A33"/>
    <w:rsid w:val="00597645"/>
    <w:rsid w:val="005D55B3"/>
    <w:rsid w:val="00666BD1"/>
    <w:rsid w:val="00674F02"/>
    <w:rsid w:val="00685AF8"/>
    <w:rsid w:val="006A207B"/>
    <w:rsid w:val="006D1966"/>
    <w:rsid w:val="006E68D7"/>
    <w:rsid w:val="00842EE8"/>
    <w:rsid w:val="00844F8B"/>
    <w:rsid w:val="008A7653"/>
    <w:rsid w:val="009119BB"/>
    <w:rsid w:val="00940DB8"/>
    <w:rsid w:val="00956491"/>
    <w:rsid w:val="00A12AE6"/>
    <w:rsid w:val="00AC0FC6"/>
    <w:rsid w:val="00B612D2"/>
    <w:rsid w:val="00C62873"/>
    <w:rsid w:val="00CA03AE"/>
    <w:rsid w:val="00CB30D1"/>
    <w:rsid w:val="00CC00E7"/>
    <w:rsid w:val="00D2055A"/>
    <w:rsid w:val="00D41C7A"/>
    <w:rsid w:val="00D931C8"/>
    <w:rsid w:val="00DF3778"/>
    <w:rsid w:val="00E14A64"/>
    <w:rsid w:val="00E54190"/>
    <w:rsid w:val="00E71168"/>
    <w:rsid w:val="00EA179F"/>
    <w:rsid w:val="00EB7CD8"/>
    <w:rsid w:val="00F03DEE"/>
    <w:rsid w:val="00F47CDE"/>
    <w:rsid w:val="00F64993"/>
    <w:rsid w:val="00F721D2"/>
    <w:rsid w:val="00FC2249"/>
    <w:rsid w:val="00FC4DC9"/>
    <w:rsid w:val="00FE02F9"/>
    <w:rsid w:val="00FE33A9"/>
    <w:rsid w:val="04C83F08"/>
    <w:rsid w:val="07524AE7"/>
    <w:rsid w:val="087E7A1D"/>
    <w:rsid w:val="0F3612F8"/>
    <w:rsid w:val="12714B72"/>
    <w:rsid w:val="128B6ECA"/>
    <w:rsid w:val="13640E95"/>
    <w:rsid w:val="175760C0"/>
    <w:rsid w:val="1E5B2646"/>
    <w:rsid w:val="26981BBD"/>
    <w:rsid w:val="2F5415C5"/>
    <w:rsid w:val="31BA448D"/>
    <w:rsid w:val="332C728C"/>
    <w:rsid w:val="39B22278"/>
    <w:rsid w:val="3DEB3369"/>
    <w:rsid w:val="413460DD"/>
    <w:rsid w:val="43C70A31"/>
    <w:rsid w:val="46505180"/>
    <w:rsid w:val="479F2FD4"/>
    <w:rsid w:val="583F1F67"/>
    <w:rsid w:val="661A2E07"/>
    <w:rsid w:val="67D045FF"/>
    <w:rsid w:val="696069EC"/>
    <w:rsid w:val="696F7DD5"/>
    <w:rsid w:val="6F187ABA"/>
    <w:rsid w:val="72146A42"/>
    <w:rsid w:val="72D06724"/>
    <w:rsid w:val="77F45BC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uiPriority="99"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header"/>
    <w:basedOn w:val="1"/>
    <w:link w:val="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5">
    <w:name w:val="Header Char"/>
    <w:basedOn w:val="3"/>
    <w:link w:val="2"/>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8</Pages>
  <Words>455</Words>
  <Characters>2599</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2020-06-17T14:16:00Z</dcterms:created>
  <dc:creator>zjh</dc:creator>
  <cp:lastModifiedBy>Administrator</cp:lastModifiedBy>
  <dcterms:modified xsi:type="dcterms:W3CDTF">2021-06-17T11:52:17Z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0A5F60BDCA7D47CAB7BAA0350882F58C</vt:lpwstr>
  </property>
</Properties>
</file>