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360" w:lineRule="auto"/>
        <w:jc w:val="left"/>
        <w:rPr>
          <w:rFonts w:hint="eastAsia" w:ascii="仿宋_GB2312" w:hAnsi="仿宋_GB2312" w:eastAsia="仿宋_GB2312" w:cs="仿宋_GB2312"/>
          <w:color w:val="000000"/>
          <w:sz w:val="32"/>
          <w:szCs w:val="32"/>
        </w:rPr>
      </w:pPr>
      <w:r>
        <w:rPr>
          <w:rFonts w:hint="eastAsia" w:ascii="黑体" w:hAnsi="黑体" w:eastAsia="黑体"/>
          <w:color w:val="000000"/>
          <w:sz w:val="32"/>
          <w:szCs w:val="32"/>
        </w:rPr>
        <w:t>附件1</w:t>
      </w:r>
      <w:r>
        <w:rPr>
          <w:rFonts w:hint="eastAsia" w:ascii="仿宋_GB2312" w:hAnsi="仿宋_GB2312" w:eastAsia="仿宋_GB2312" w:cs="仿宋_GB2312"/>
          <w:color w:val="000000"/>
          <w:sz w:val="32"/>
          <w:szCs w:val="32"/>
        </w:rPr>
        <w:t>：</w:t>
      </w:r>
    </w:p>
    <w:p>
      <w:pPr>
        <w:widowControl/>
        <w:jc w:val="left"/>
        <w:rPr>
          <w:rFonts w:hint="eastAsia" w:ascii="黑体" w:hAnsi="宋体" w:eastAsia="黑体" w:cs="宋体"/>
          <w:color w:val="000000"/>
          <w:kern w:val="0"/>
          <w:sz w:val="28"/>
          <w:szCs w:val="28"/>
        </w:rPr>
      </w:pPr>
    </w:p>
    <w:p>
      <w:pPr>
        <w:widowControl/>
        <w:jc w:val="left"/>
        <w:rPr>
          <w:rFonts w:hint="eastAsia" w:ascii="黑体" w:hAnsi="宋体" w:eastAsia="黑体" w:cs="宋体"/>
          <w:color w:val="000000"/>
          <w:kern w:val="0"/>
          <w:sz w:val="28"/>
          <w:szCs w:val="28"/>
        </w:rPr>
      </w:pPr>
    </w:p>
    <w:p>
      <w:pPr>
        <w:widowControl/>
        <w:jc w:val="left"/>
        <w:rPr>
          <w:rFonts w:hint="eastAsia" w:ascii="黑体" w:hAnsi="宋体" w:eastAsia="黑体" w:cs="宋体"/>
          <w:color w:val="000000"/>
          <w:kern w:val="0"/>
          <w:sz w:val="28"/>
          <w:szCs w:val="28"/>
        </w:rPr>
      </w:pPr>
    </w:p>
    <w:p>
      <w:pPr>
        <w:widowControl/>
        <w:jc w:val="left"/>
        <w:rPr>
          <w:rFonts w:hint="eastAsia" w:ascii="黑体" w:hAnsi="宋体" w:eastAsia="黑体" w:cs="宋体"/>
          <w:color w:val="000000"/>
          <w:kern w:val="0"/>
          <w:sz w:val="28"/>
          <w:szCs w:val="28"/>
        </w:rPr>
      </w:pPr>
    </w:p>
    <w:p>
      <w:pPr>
        <w:widowControl/>
        <w:jc w:val="left"/>
        <w:rPr>
          <w:rFonts w:hint="eastAsia" w:ascii="黑体" w:hAnsi="宋体" w:eastAsia="黑体" w:cs="宋体"/>
          <w:color w:val="000000"/>
          <w:kern w:val="0"/>
          <w:sz w:val="28"/>
          <w:szCs w:val="28"/>
        </w:rPr>
      </w:pPr>
    </w:p>
    <w:p>
      <w:pPr>
        <w:jc w:val="center"/>
        <w:rPr>
          <w:rFonts w:hint="eastAsia" w:ascii="黑体" w:hAnsi="黑体" w:eastAsia="黑体"/>
          <w:color w:val="000000"/>
          <w:sz w:val="52"/>
          <w:szCs w:val="52"/>
        </w:rPr>
      </w:pPr>
      <w:r>
        <w:rPr>
          <w:rFonts w:hint="eastAsia" w:ascii="黑体" w:hAnsi="黑体" w:eastAsia="黑体"/>
          <w:color w:val="000000"/>
          <w:sz w:val="52"/>
          <w:szCs w:val="52"/>
          <w:lang w:val="en-US" w:eastAsia="zh-CN"/>
        </w:rPr>
        <w:t>中国共产党洛阳市老城区委员会组织部</w:t>
      </w:r>
      <w:r>
        <w:rPr>
          <w:rFonts w:hint="eastAsia" w:ascii="黑体" w:hAnsi="黑体" w:eastAsia="黑体"/>
          <w:color w:val="000000"/>
          <w:sz w:val="52"/>
          <w:szCs w:val="52"/>
        </w:rPr>
        <w:t>20</w:t>
      </w:r>
      <w:r>
        <w:rPr>
          <w:rFonts w:hint="eastAsia" w:ascii="黑体" w:hAnsi="黑体" w:eastAsia="黑体"/>
          <w:color w:val="000000"/>
          <w:sz w:val="52"/>
          <w:szCs w:val="52"/>
          <w:lang w:val="en-US" w:eastAsia="zh-CN"/>
        </w:rPr>
        <w:t>20</w:t>
      </w:r>
      <w:r>
        <w:rPr>
          <w:rFonts w:hint="eastAsia" w:ascii="黑体" w:hAnsi="黑体" w:eastAsia="黑体"/>
          <w:color w:val="000000"/>
          <w:sz w:val="52"/>
          <w:szCs w:val="52"/>
        </w:rPr>
        <w:t>年度部门预算</w:t>
      </w:r>
    </w:p>
    <w:p>
      <w:pPr>
        <w:jc w:val="center"/>
        <w:rPr>
          <w:rFonts w:hint="eastAsia" w:ascii="黑体" w:hAnsi="黑体" w:eastAsia="黑体"/>
          <w:color w:val="000000"/>
          <w:sz w:val="52"/>
          <w:szCs w:val="52"/>
        </w:rPr>
      </w:pPr>
    </w:p>
    <w:p>
      <w:pPr>
        <w:jc w:val="center"/>
        <w:rPr>
          <w:rFonts w:hint="eastAsia" w:ascii="黑体" w:hAnsi="黑体" w:eastAsia="黑体"/>
          <w:color w:val="000000"/>
          <w:sz w:val="52"/>
          <w:szCs w:val="52"/>
        </w:rPr>
      </w:pPr>
    </w:p>
    <w:p>
      <w:pPr>
        <w:jc w:val="center"/>
        <w:rPr>
          <w:rFonts w:hint="eastAsia" w:ascii="黑体" w:hAnsi="黑体" w:eastAsia="黑体"/>
          <w:color w:val="000000"/>
          <w:sz w:val="52"/>
          <w:szCs w:val="52"/>
        </w:rPr>
      </w:pPr>
    </w:p>
    <w:p>
      <w:pPr>
        <w:jc w:val="center"/>
        <w:rPr>
          <w:rFonts w:hint="eastAsia" w:ascii="黑体" w:hAnsi="黑体" w:eastAsia="黑体"/>
          <w:color w:val="000000"/>
          <w:sz w:val="52"/>
          <w:szCs w:val="52"/>
        </w:rPr>
      </w:pPr>
    </w:p>
    <w:p>
      <w:pPr>
        <w:jc w:val="center"/>
        <w:rPr>
          <w:rFonts w:hint="eastAsia" w:ascii="黑体" w:hAnsi="黑体" w:eastAsia="黑体"/>
          <w:color w:val="000000"/>
          <w:sz w:val="52"/>
          <w:szCs w:val="52"/>
        </w:rPr>
      </w:pPr>
    </w:p>
    <w:p>
      <w:pPr>
        <w:jc w:val="center"/>
        <w:rPr>
          <w:rFonts w:hint="eastAsia" w:ascii="黑体" w:hAnsi="黑体" w:eastAsia="黑体"/>
          <w:color w:val="000000"/>
          <w:sz w:val="52"/>
          <w:szCs w:val="52"/>
        </w:rPr>
      </w:pPr>
    </w:p>
    <w:p>
      <w:pPr>
        <w:adjustRightInd w:val="0"/>
        <w:snapToGrid w:val="0"/>
        <w:spacing w:line="360" w:lineRule="auto"/>
        <w:jc w:val="center"/>
        <w:rPr>
          <w:rFonts w:hint="eastAsia" w:ascii="方正小标宋简体" w:hAnsi="方正小标宋简体" w:eastAsia="方正小标宋简体" w:cs="方正小标宋简体"/>
          <w:color w:val="000000"/>
          <w:sz w:val="44"/>
          <w:szCs w:val="44"/>
        </w:rPr>
      </w:pPr>
    </w:p>
    <w:p>
      <w:pPr>
        <w:adjustRightInd w:val="0"/>
        <w:snapToGrid w:val="0"/>
        <w:spacing w:line="360" w:lineRule="auto"/>
        <w:jc w:val="center"/>
        <w:rPr>
          <w:rFonts w:hint="eastAsia" w:ascii="黑体" w:hAnsi="方正小标宋简体" w:eastAsia="黑体" w:cs="方正小标宋简体"/>
          <w:color w:val="000000"/>
          <w:sz w:val="44"/>
          <w:szCs w:val="44"/>
        </w:rPr>
      </w:pPr>
      <w:r>
        <w:rPr>
          <w:rFonts w:hint="eastAsia" w:ascii="黑体" w:hAnsi="方正小标宋简体" w:eastAsia="黑体" w:cs="方正小标宋简体"/>
          <w:color w:val="000000"/>
          <w:sz w:val="32"/>
          <w:szCs w:val="32"/>
        </w:rPr>
        <w:t>二○</w:t>
      </w:r>
      <w:r>
        <w:rPr>
          <w:rFonts w:hint="eastAsia" w:ascii="黑体" w:hAnsi="方正小标宋简体" w:eastAsia="黑体" w:cs="方正小标宋简体"/>
          <w:color w:val="000000"/>
          <w:sz w:val="32"/>
          <w:szCs w:val="32"/>
          <w:lang w:eastAsia="zh-CN"/>
        </w:rPr>
        <w:t>二</w:t>
      </w:r>
      <w:r>
        <w:rPr>
          <w:rFonts w:hint="eastAsia" w:ascii="黑体" w:hAnsi="方正小标宋简体" w:eastAsia="黑体" w:cs="方正小标宋简体"/>
          <w:color w:val="000000"/>
          <w:sz w:val="32"/>
          <w:szCs w:val="32"/>
        </w:rPr>
        <w:t>○年</w:t>
      </w:r>
      <w:r>
        <w:rPr>
          <w:rFonts w:hint="eastAsia" w:ascii="黑体" w:hAnsi="方正小标宋简体" w:eastAsia="黑体" w:cs="方正小标宋简体"/>
          <w:color w:val="000000"/>
          <w:sz w:val="32"/>
          <w:szCs w:val="32"/>
          <w:lang w:eastAsia="zh-CN"/>
        </w:rPr>
        <w:t>六</w:t>
      </w:r>
      <w:r>
        <w:rPr>
          <w:rFonts w:hint="eastAsia" w:ascii="黑体" w:hAnsi="方正小标宋简体" w:eastAsia="黑体" w:cs="方正小标宋简体"/>
          <w:color w:val="000000"/>
          <w:sz w:val="32"/>
          <w:szCs w:val="32"/>
        </w:rPr>
        <w:t>月</w:t>
      </w:r>
    </w:p>
    <w:p>
      <w:pPr>
        <w:kinsoku w:val="0"/>
        <w:overflowPunct w:val="0"/>
        <w:adjustRightInd w:val="0"/>
        <w:snapToGrid w:val="0"/>
        <w:spacing w:line="360" w:lineRule="auto"/>
        <w:ind w:left="101" w:right="3569" w:firstLine="640" w:firstLineChars="200"/>
        <w:rPr>
          <w:rFonts w:hint="eastAsia" w:ascii="仿宋_GB2312" w:hAnsi="仿宋_GB2312" w:eastAsia="仿宋_GB2312" w:cs="仿宋_GB2312"/>
          <w:color w:val="000000"/>
          <w:sz w:val="32"/>
          <w:szCs w:val="32"/>
        </w:rPr>
      </w:pPr>
    </w:p>
    <w:p>
      <w:pPr>
        <w:kinsoku w:val="0"/>
        <w:overflowPunct w:val="0"/>
        <w:adjustRightInd w:val="0"/>
        <w:snapToGrid w:val="0"/>
        <w:spacing w:line="360" w:lineRule="auto"/>
        <w:ind w:left="101" w:right="3569" w:firstLine="640" w:firstLineChars="200"/>
        <w:rPr>
          <w:rFonts w:hint="eastAsia" w:ascii="仿宋_GB2312" w:hAnsi="仿宋_GB2312" w:eastAsia="仿宋_GB2312" w:cs="仿宋_GB2312"/>
          <w:color w:val="000000"/>
          <w:sz w:val="32"/>
          <w:szCs w:val="32"/>
        </w:rPr>
      </w:pPr>
    </w:p>
    <w:p>
      <w:pPr>
        <w:keepNext w:val="0"/>
        <w:keepLines w:val="0"/>
        <w:pageBreakBefore w:val="0"/>
        <w:kinsoku w:val="0"/>
        <w:wordWrap/>
        <w:overflowPunct w:val="0"/>
        <w:topLinePunct w:val="0"/>
        <w:bidi w:val="0"/>
        <w:adjustRightInd w:val="0"/>
        <w:snapToGrid w:val="0"/>
        <w:spacing w:line="500" w:lineRule="exact"/>
        <w:ind w:left="-142" w:right="51" w:firstLine="30" w:firstLineChars="7"/>
        <w:jc w:val="center"/>
        <w:textAlignment w:val="auto"/>
        <w:rPr>
          <w:rFonts w:hint="eastAsia" w:ascii="方正小标宋简体" w:hAnsi="仿宋_GB2312" w:eastAsia="方正小标宋简体" w:cs="仿宋_GB2312"/>
          <w:color w:val="000000"/>
          <w:sz w:val="44"/>
          <w:szCs w:val="44"/>
        </w:rPr>
      </w:pPr>
      <w:r>
        <w:rPr>
          <w:rFonts w:hint="eastAsia" w:ascii="方正小标宋简体" w:hAnsi="仿宋_GB2312" w:eastAsia="方正小标宋简体" w:cs="仿宋_GB2312"/>
          <w:color w:val="000000"/>
          <w:sz w:val="44"/>
          <w:szCs w:val="44"/>
        </w:rPr>
        <w:t>目</w:t>
      </w:r>
      <w:r>
        <w:rPr>
          <w:rFonts w:hint="eastAsia" w:ascii="方正小标宋简体" w:hAnsi="仿宋_GB2312" w:eastAsia="方正小标宋简体" w:cs="仿宋_GB2312"/>
          <w:color w:val="000000"/>
          <w:spacing w:val="2"/>
          <w:sz w:val="44"/>
          <w:szCs w:val="44"/>
        </w:rPr>
        <w:t xml:space="preserve"> </w:t>
      </w:r>
      <w:r>
        <w:rPr>
          <w:rFonts w:hint="eastAsia" w:ascii="方正小标宋简体" w:hAnsi="仿宋_GB2312" w:eastAsia="方正小标宋简体" w:cs="仿宋_GB2312"/>
          <w:color w:val="000000"/>
          <w:sz w:val="44"/>
          <w:szCs w:val="44"/>
        </w:rPr>
        <w:t>录</w:t>
      </w:r>
    </w:p>
    <w:p>
      <w:pPr>
        <w:keepNext w:val="0"/>
        <w:keepLines w:val="0"/>
        <w:pageBreakBefore w:val="0"/>
        <w:kinsoku w:val="0"/>
        <w:wordWrap/>
        <w:overflowPunct w:val="0"/>
        <w:topLinePunct w:val="0"/>
        <w:bidi w:val="0"/>
        <w:adjustRightInd w:val="0"/>
        <w:snapToGrid w:val="0"/>
        <w:spacing w:line="500" w:lineRule="exact"/>
        <w:ind w:right="3569" w:firstLine="643" w:firstLineChars="200"/>
        <w:textAlignment w:val="auto"/>
        <w:rPr>
          <w:rFonts w:hint="eastAsia" w:ascii="仿宋_GB2312" w:hAnsi="仿宋_GB2312" w:eastAsia="仿宋_GB2312" w:cs="仿宋_GB2312"/>
          <w:b/>
          <w:bCs/>
          <w:color w:val="000000"/>
          <w:sz w:val="32"/>
          <w:szCs w:val="32"/>
        </w:rPr>
      </w:pPr>
    </w:p>
    <w:p>
      <w:pPr>
        <w:keepNext w:val="0"/>
        <w:keepLines w:val="0"/>
        <w:pageBreakBefore w:val="0"/>
        <w:kinsoku w:val="0"/>
        <w:wordWrap/>
        <w:overflowPunct w:val="0"/>
        <w:topLinePunct w:val="0"/>
        <w:bidi w:val="0"/>
        <w:adjustRightInd w:val="0"/>
        <w:snapToGrid w:val="0"/>
        <w:spacing w:line="500" w:lineRule="exact"/>
        <w:ind w:right="3569" w:firstLine="643" w:firstLineChars="200"/>
        <w:textAlignment w:val="auto"/>
        <w:rPr>
          <w:rFonts w:hint="eastAsia" w:ascii="仿宋_GB2312" w:hAnsi="仿宋_GB2312" w:eastAsia="仿宋_GB2312" w:cs="仿宋_GB2312"/>
          <w:w w:val="99"/>
          <w:sz w:val="32"/>
          <w:szCs w:val="32"/>
          <w:highlight w:val="none"/>
        </w:rPr>
      </w:pPr>
      <w:r>
        <w:rPr>
          <w:rFonts w:hint="eastAsia" w:ascii="仿宋_GB2312" w:hAnsi="仿宋_GB2312" w:eastAsia="仿宋_GB2312" w:cs="仿宋_GB2312"/>
          <w:b/>
          <w:bCs/>
          <w:sz w:val="32"/>
          <w:szCs w:val="32"/>
          <w:highlight w:val="none"/>
        </w:rPr>
        <w:t xml:space="preserve">第一部分 </w:t>
      </w:r>
      <w:r>
        <w:rPr>
          <w:rFonts w:hint="eastAsia" w:ascii="仿宋_GB2312" w:hAnsi="仿宋_GB2312" w:eastAsia="仿宋_GB2312" w:cs="仿宋_GB2312"/>
          <w:b/>
          <w:bCs/>
          <w:sz w:val="32"/>
          <w:szCs w:val="32"/>
          <w:highlight w:val="none"/>
          <w:lang w:val="en-US" w:eastAsia="zh-CN"/>
        </w:rPr>
        <w:t xml:space="preserve"> </w:t>
      </w:r>
      <w:r>
        <w:rPr>
          <w:rFonts w:hint="eastAsia" w:ascii="仿宋_GB2312" w:hAnsi="仿宋_GB2312" w:eastAsia="仿宋_GB2312" w:cs="仿宋_GB2312"/>
          <w:b/>
          <w:bCs/>
          <w:sz w:val="32"/>
          <w:szCs w:val="32"/>
          <w:highlight w:val="none"/>
        </w:rPr>
        <w:t>概况</w:t>
      </w:r>
      <w:r>
        <w:rPr>
          <w:rFonts w:hint="eastAsia" w:ascii="仿宋_GB2312" w:hAnsi="仿宋_GB2312" w:eastAsia="仿宋_GB2312" w:cs="仿宋_GB2312"/>
          <w:w w:val="99"/>
          <w:sz w:val="32"/>
          <w:szCs w:val="32"/>
          <w:highlight w:val="none"/>
        </w:rPr>
        <w:t xml:space="preserve"> </w:t>
      </w:r>
    </w:p>
    <w:p>
      <w:pPr>
        <w:keepNext w:val="0"/>
        <w:keepLines w:val="0"/>
        <w:pageBreakBefore w:val="0"/>
        <w:kinsoku w:val="0"/>
        <w:wordWrap/>
        <w:overflowPunct w:val="0"/>
        <w:topLinePunct w:val="0"/>
        <w:bidi w:val="0"/>
        <w:adjustRightInd w:val="0"/>
        <w:snapToGrid w:val="0"/>
        <w:spacing w:line="500" w:lineRule="exact"/>
        <w:ind w:right="3569" w:firstLine="960" w:firstLineChars="300"/>
        <w:jc w:val="left"/>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一、主要职能</w:t>
      </w:r>
    </w:p>
    <w:p>
      <w:pPr>
        <w:keepNext w:val="0"/>
        <w:keepLines w:val="0"/>
        <w:pageBreakBefore w:val="0"/>
        <w:kinsoku w:val="0"/>
        <w:wordWrap/>
        <w:overflowPunct w:val="0"/>
        <w:topLinePunct w:val="0"/>
        <w:bidi w:val="0"/>
        <w:adjustRightInd w:val="0"/>
        <w:snapToGrid w:val="0"/>
        <w:spacing w:line="500" w:lineRule="exact"/>
        <w:ind w:right="3569" w:firstLine="960" w:firstLineChars="300"/>
        <w:jc w:val="left"/>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二、部门预算单位构成</w:t>
      </w:r>
    </w:p>
    <w:p>
      <w:pPr>
        <w:keepNext w:val="0"/>
        <w:keepLines w:val="0"/>
        <w:pageBreakBefore w:val="0"/>
        <w:kinsoku w:val="0"/>
        <w:wordWrap/>
        <w:overflowPunct w:val="0"/>
        <w:topLinePunct w:val="0"/>
        <w:bidi w:val="0"/>
        <w:adjustRightInd w:val="0"/>
        <w:snapToGrid w:val="0"/>
        <w:spacing w:line="500" w:lineRule="exact"/>
        <w:ind w:left="2244" w:leftChars="304" w:right="521" w:hanging="1606" w:hangingChars="500"/>
        <w:textAlignment w:val="auto"/>
        <w:rPr>
          <w:rFonts w:hint="eastAsia" w:ascii="仿宋_GB2312" w:hAnsi="仿宋_GB2312" w:eastAsia="仿宋_GB2312" w:cs="仿宋_GB2312"/>
          <w:b/>
          <w:bCs/>
          <w:sz w:val="32"/>
          <w:szCs w:val="32"/>
          <w:highlight w:val="none"/>
          <w:lang w:val="en-US" w:eastAsia="zh-CN"/>
        </w:rPr>
      </w:pPr>
      <w:r>
        <w:rPr>
          <w:rFonts w:hint="eastAsia" w:ascii="仿宋_GB2312" w:hAnsi="仿宋_GB2312" w:eastAsia="仿宋_GB2312" w:cs="仿宋_GB2312"/>
          <w:b/>
          <w:bCs/>
          <w:sz w:val="32"/>
          <w:szCs w:val="32"/>
          <w:highlight w:val="none"/>
          <w:lang w:val="en-US" w:eastAsia="zh-CN"/>
        </w:rPr>
        <w:t>第二部分 中国共产党洛阳市老城区委员会组织部2020年部门预算情况说明</w:t>
      </w:r>
    </w:p>
    <w:p>
      <w:pPr>
        <w:keepNext w:val="0"/>
        <w:keepLines w:val="0"/>
        <w:pageBreakBefore w:val="0"/>
        <w:kinsoku w:val="0"/>
        <w:wordWrap/>
        <w:overflowPunct w:val="0"/>
        <w:topLinePunct w:val="0"/>
        <w:bidi w:val="0"/>
        <w:adjustRightInd w:val="0"/>
        <w:snapToGrid w:val="0"/>
        <w:spacing w:line="500" w:lineRule="exact"/>
        <w:ind w:right="521" w:firstLine="643" w:firstLineChars="200"/>
        <w:textAlignment w:val="auto"/>
        <w:rPr>
          <w:rFonts w:hint="eastAsia" w:ascii="仿宋_GB2312" w:hAnsi="仿宋_GB2312" w:eastAsia="仿宋_GB2312" w:cs="仿宋_GB2312"/>
          <w:b/>
          <w:bCs/>
          <w:sz w:val="32"/>
          <w:szCs w:val="32"/>
          <w:highlight w:val="none"/>
          <w:lang w:val="en-US" w:eastAsia="zh-CN"/>
        </w:rPr>
      </w:pPr>
      <w:r>
        <w:rPr>
          <w:rFonts w:hint="eastAsia" w:ascii="仿宋_GB2312" w:hAnsi="仿宋_GB2312" w:eastAsia="仿宋_GB2312" w:cs="仿宋_GB2312"/>
          <w:b/>
          <w:bCs/>
          <w:sz w:val="32"/>
          <w:szCs w:val="32"/>
          <w:highlight w:val="none"/>
          <w:lang w:val="en-US" w:eastAsia="zh-CN"/>
        </w:rPr>
        <w:t>第三部分 名词解释</w:t>
      </w:r>
    </w:p>
    <w:p>
      <w:pPr>
        <w:keepNext w:val="0"/>
        <w:keepLines w:val="0"/>
        <w:pageBreakBefore w:val="0"/>
        <w:kinsoku w:val="0"/>
        <w:wordWrap/>
        <w:overflowPunct w:val="0"/>
        <w:topLinePunct w:val="0"/>
        <w:bidi w:val="0"/>
        <w:adjustRightInd w:val="0"/>
        <w:snapToGrid w:val="0"/>
        <w:spacing w:line="500" w:lineRule="exact"/>
        <w:ind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附件：</w:t>
      </w:r>
      <w:r>
        <w:rPr>
          <w:rFonts w:hint="eastAsia" w:ascii="仿宋_GB2312" w:hAnsi="仿宋_GB2312" w:eastAsia="仿宋_GB2312" w:cs="仿宋_GB2312"/>
          <w:spacing w:val="-32"/>
          <w:sz w:val="32"/>
          <w:szCs w:val="32"/>
          <w:highlight w:val="none"/>
        </w:rPr>
        <w:t xml:space="preserve"> </w:t>
      </w:r>
      <w:r>
        <w:rPr>
          <w:rFonts w:hint="eastAsia" w:ascii="仿宋_GB2312" w:hAnsi="仿宋_GB2312" w:eastAsia="仿宋_GB2312" w:cs="仿宋_GB2312"/>
          <w:sz w:val="32"/>
          <w:szCs w:val="32"/>
          <w:highlight w:val="none"/>
          <w:lang w:val="en-US" w:eastAsia="zh-CN"/>
        </w:rPr>
        <w:t xml:space="preserve"> 中国共产党洛阳市老城区委员会组织部2020</w:t>
      </w:r>
      <w:r>
        <w:rPr>
          <w:rFonts w:hint="eastAsia" w:ascii="仿宋_GB2312" w:hAnsi="仿宋_GB2312" w:eastAsia="仿宋_GB2312" w:cs="仿宋_GB2312"/>
          <w:sz w:val="32"/>
          <w:szCs w:val="32"/>
          <w:highlight w:val="none"/>
        </w:rPr>
        <w:t>年度部门预算表</w:t>
      </w:r>
    </w:p>
    <w:p>
      <w:pPr>
        <w:keepNext w:val="0"/>
        <w:keepLines w:val="0"/>
        <w:pageBreakBefore w:val="0"/>
        <w:kinsoku w:val="0"/>
        <w:wordWrap/>
        <w:overflowPunct w:val="0"/>
        <w:topLinePunct w:val="0"/>
        <w:bidi w:val="0"/>
        <w:adjustRightInd w:val="0"/>
        <w:snapToGrid w:val="0"/>
        <w:spacing w:line="500" w:lineRule="exact"/>
        <w:ind w:right="51" w:firstLine="960" w:firstLineChars="300"/>
        <w:jc w:val="left"/>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一、部门收支总体情况表</w:t>
      </w:r>
    </w:p>
    <w:p>
      <w:pPr>
        <w:keepNext w:val="0"/>
        <w:keepLines w:val="0"/>
        <w:pageBreakBefore w:val="0"/>
        <w:kinsoku w:val="0"/>
        <w:wordWrap/>
        <w:overflowPunct w:val="0"/>
        <w:topLinePunct w:val="0"/>
        <w:bidi w:val="0"/>
        <w:adjustRightInd w:val="0"/>
        <w:snapToGrid w:val="0"/>
        <w:spacing w:line="500" w:lineRule="exact"/>
        <w:ind w:right="51" w:firstLine="960" w:firstLineChars="300"/>
        <w:jc w:val="left"/>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二、部门收入总体情况表</w:t>
      </w:r>
    </w:p>
    <w:p>
      <w:pPr>
        <w:keepNext w:val="0"/>
        <w:keepLines w:val="0"/>
        <w:pageBreakBefore w:val="0"/>
        <w:kinsoku w:val="0"/>
        <w:wordWrap/>
        <w:overflowPunct w:val="0"/>
        <w:topLinePunct w:val="0"/>
        <w:bidi w:val="0"/>
        <w:adjustRightInd w:val="0"/>
        <w:snapToGrid w:val="0"/>
        <w:spacing w:line="500" w:lineRule="exact"/>
        <w:ind w:right="51" w:firstLine="960" w:firstLineChars="300"/>
        <w:jc w:val="left"/>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三、部门支出总体情况表</w:t>
      </w:r>
    </w:p>
    <w:p>
      <w:pPr>
        <w:keepNext w:val="0"/>
        <w:keepLines w:val="0"/>
        <w:pageBreakBefore w:val="0"/>
        <w:kinsoku w:val="0"/>
        <w:wordWrap/>
        <w:overflowPunct w:val="0"/>
        <w:topLinePunct w:val="0"/>
        <w:bidi w:val="0"/>
        <w:adjustRightInd w:val="0"/>
        <w:snapToGrid w:val="0"/>
        <w:spacing w:line="500" w:lineRule="exact"/>
        <w:ind w:right="51" w:firstLine="960" w:firstLineChars="300"/>
        <w:jc w:val="left"/>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四、财政拨款收支总体情况表</w:t>
      </w:r>
    </w:p>
    <w:p>
      <w:pPr>
        <w:keepNext w:val="0"/>
        <w:keepLines w:val="0"/>
        <w:pageBreakBefore w:val="0"/>
        <w:kinsoku w:val="0"/>
        <w:wordWrap/>
        <w:overflowPunct w:val="0"/>
        <w:topLinePunct w:val="0"/>
        <w:bidi w:val="0"/>
        <w:adjustRightInd w:val="0"/>
        <w:snapToGrid w:val="0"/>
        <w:spacing w:line="500" w:lineRule="exact"/>
        <w:ind w:right="51" w:firstLine="960" w:firstLineChars="300"/>
        <w:jc w:val="left"/>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五、一般公共预算支出情况表</w:t>
      </w:r>
    </w:p>
    <w:p>
      <w:pPr>
        <w:keepNext w:val="0"/>
        <w:keepLines w:val="0"/>
        <w:pageBreakBefore w:val="0"/>
        <w:kinsoku w:val="0"/>
        <w:wordWrap/>
        <w:overflowPunct w:val="0"/>
        <w:topLinePunct w:val="0"/>
        <w:bidi w:val="0"/>
        <w:adjustRightInd w:val="0"/>
        <w:snapToGrid w:val="0"/>
        <w:spacing w:line="500" w:lineRule="exact"/>
        <w:ind w:right="51" w:firstLine="960" w:firstLineChars="300"/>
        <w:jc w:val="left"/>
        <w:textAlignment w:val="auto"/>
        <w:rPr>
          <w:rFonts w:hint="eastAsia" w:ascii="仿宋_GB2312" w:hAnsi="仿宋_GB2312" w:eastAsia="仿宋_GB2312" w:cs="仿宋_GB2312"/>
          <w:sz w:val="32"/>
          <w:szCs w:val="32"/>
          <w:highlight w:val="none"/>
          <w:lang w:eastAsia="zh-CN"/>
        </w:rPr>
      </w:pPr>
      <w:r>
        <w:rPr>
          <w:rFonts w:hint="eastAsia" w:ascii="仿宋_GB2312" w:hAnsi="仿宋_GB2312" w:eastAsia="仿宋_GB2312" w:cs="仿宋_GB2312"/>
          <w:sz w:val="32"/>
          <w:szCs w:val="32"/>
          <w:highlight w:val="none"/>
        </w:rPr>
        <w:t>六、一般公共预算</w:t>
      </w:r>
      <w:r>
        <w:rPr>
          <w:rFonts w:hint="eastAsia" w:ascii="仿宋_GB2312" w:hAnsi="仿宋_GB2312" w:eastAsia="仿宋_GB2312" w:cs="仿宋_GB2312"/>
          <w:sz w:val="32"/>
          <w:szCs w:val="32"/>
          <w:highlight w:val="none"/>
          <w:lang w:eastAsia="zh-CN"/>
        </w:rPr>
        <w:t>基本</w:t>
      </w:r>
      <w:r>
        <w:rPr>
          <w:rFonts w:hint="eastAsia" w:ascii="仿宋_GB2312" w:hAnsi="仿宋_GB2312" w:eastAsia="仿宋_GB2312" w:cs="仿宋_GB2312"/>
          <w:sz w:val="32"/>
          <w:szCs w:val="32"/>
          <w:highlight w:val="none"/>
        </w:rPr>
        <w:t>支出情况表</w:t>
      </w:r>
    </w:p>
    <w:p>
      <w:pPr>
        <w:keepNext w:val="0"/>
        <w:keepLines w:val="0"/>
        <w:pageBreakBefore w:val="0"/>
        <w:kinsoku w:val="0"/>
        <w:wordWrap/>
        <w:overflowPunct w:val="0"/>
        <w:topLinePunct w:val="0"/>
        <w:bidi w:val="0"/>
        <w:adjustRightInd w:val="0"/>
        <w:snapToGrid w:val="0"/>
        <w:spacing w:line="500" w:lineRule="exact"/>
        <w:ind w:right="51" w:firstLine="960" w:firstLineChars="300"/>
        <w:jc w:val="left"/>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七、一般公共预算“三公”经费支出情况表</w:t>
      </w:r>
    </w:p>
    <w:p>
      <w:pPr>
        <w:keepNext w:val="0"/>
        <w:keepLines w:val="0"/>
        <w:pageBreakBefore w:val="0"/>
        <w:kinsoku w:val="0"/>
        <w:wordWrap/>
        <w:overflowPunct w:val="0"/>
        <w:topLinePunct w:val="0"/>
        <w:bidi w:val="0"/>
        <w:adjustRightInd w:val="0"/>
        <w:snapToGrid w:val="0"/>
        <w:spacing w:line="500" w:lineRule="exact"/>
        <w:ind w:right="51" w:firstLine="960" w:firstLineChars="300"/>
        <w:jc w:val="left"/>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八、政府性基金预算支出情况表</w:t>
      </w:r>
    </w:p>
    <w:p>
      <w:pPr>
        <w:keepNext w:val="0"/>
        <w:keepLines w:val="0"/>
        <w:pageBreakBefore w:val="0"/>
        <w:kinsoku w:val="0"/>
        <w:wordWrap/>
        <w:overflowPunct w:val="0"/>
        <w:topLinePunct w:val="0"/>
        <w:bidi w:val="0"/>
        <w:adjustRightInd w:val="0"/>
        <w:snapToGrid w:val="0"/>
        <w:spacing w:line="500" w:lineRule="exact"/>
        <w:ind w:right="51" w:firstLine="960" w:firstLineChars="300"/>
        <w:jc w:val="left"/>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九、国有资本经营预算收支情况表</w:t>
      </w:r>
    </w:p>
    <w:p>
      <w:pPr>
        <w:keepNext w:val="0"/>
        <w:keepLines w:val="0"/>
        <w:pageBreakBefore w:val="0"/>
        <w:kinsoku w:val="0"/>
        <w:wordWrap/>
        <w:overflowPunct w:val="0"/>
        <w:topLinePunct w:val="0"/>
        <w:bidi w:val="0"/>
        <w:adjustRightInd w:val="0"/>
        <w:snapToGrid w:val="0"/>
        <w:spacing w:line="500" w:lineRule="exact"/>
        <w:ind w:right="51" w:firstLine="960" w:firstLineChars="300"/>
        <w:jc w:val="left"/>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十、机关运行经费</w:t>
      </w:r>
    </w:p>
    <w:p>
      <w:pPr>
        <w:keepNext w:val="0"/>
        <w:keepLines w:val="0"/>
        <w:pageBreakBefore w:val="0"/>
        <w:kinsoku w:val="0"/>
        <w:wordWrap/>
        <w:overflowPunct w:val="0"/>
        <w:topLinePunct w:val="0"/>
        <w:bidi w:val="0"/>
        <w:adjustRightInd w:val="0"/>
        <w:snapToGrid w:val="0"/>
        <w:spacing w:line="500" w:lineRule="exact"/>
        <w:ind w:right="51" w:firstLine="960" w:firstLineChars="300"/>
        <w:jc w:val="left"/>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十一、预算项目支出绩效目标表</w:t>
      </w:r>
    </w:p>
    <w:p>
      <w:pPr>
        <w:keepNext w:val="0"/>
        <w:keepLines w:val="0"/>
        <w:pageBreakBefore w:val="0"/>
        <w:kinsoku w:val="0"/>
        <w:wordWrap/>
        <w:overflowPunct w:val="0"/>
        <w:topLinePunct w:val="0"/>
        <w:bidi w:val="0"/>
        <w:adjustRightInd w:val="0"/>
        <w:snapToGrid w:val="0"/>
        <w:spacing w:line="500" w:lineRule="exact"/>
        <w:ind w:right="51" w:firstLine="960" w:firstLineChars="300"/>
        <w:jc w:val="left"/>
        <w:textAlignment w:val="auto"/>
        <w:rPr>
          <w:rFonts w:hint="eastAsia" w:ascii="仿宋_GB2312" w:hAnsi="仿宋_GB2312" w:eastAsia="仿宋_GB2312" w:cs="仿宋_GB2312"/>
          <w:sz w:val="32"/>
          <w:szCs w:val="32"/>
          <w:highlight w:val="none"/>
          <w:lang w:val="en-US" w:eastAsia="zh-CN"/>
        </w:rPr>
      </w:pPr>
    </w:p>
    <w:p>
      <w:pPr>
        <w:keepNext w:val="0"/>
        <w:keepLines w:val="0"/>
        <w:pageBreakBefore w:val="0"/>
        <w:kinsoku w:val="0"/>
        <w:wordWrap/>
        <w:overflowPunct w:val="0"/>
        <w:topLinePunct w:val="0"/>
        <w:bidi w:val="0"/>
        <w:adjustRightInd w:val="0"/>
        <w:snapToGrid w:val="0"/>
        <w:spacing w:line="500" w:lineRule="exact"/>
        <w:ind w:right="51" w:firstLine="960" w:firstLineChars="300"/>
        <w:jc w:val="left"/>
        <w:textAlignment w:val="auto"/>
        <w:rPr>
          <w:rFonts w:hint="eastAsia" w:ascii="仿宋_GB2312" w:hAnsi="仿宋_GB2312" w:eastAsia="仿宋_GB2312" w:cs="仿宋_GB2312"/>
          <w:sz w:val="32"/>
          <w:szCs w:val="32"/>
          <w:highlight w:val="none"/>
          <w:lang w:val="en-US" w:eastAsia="zh-CN"/>
        </w:rPr>
      </w:pPr>
    </w:p>
    <w:p>
      <w:pPr>
        <w:keepNext w:val="0"/>
        <w:keepLines w:val="0"/>
        <w:pageBreakBefore w:val="0"/>
        <w:wordWrap/>
        <w:topLinePunct w:val="0"/>
        <w:bidi w:val="0"/>
        <w:adjustRightInd w:val="0"/>
        <w:snapToGrid w:val="0"/>
        <w:spacing w:line="500" w:lineRule="exact"/>
        <w:ind w:firstLine="3855" w:firstLineChars="1200"/>
        <w:textAlignment w:val="auto"/>
        <w:rPr>
          <w:rFonts w:hint="eastAsia" w:ascii="仿宋_GB2312" w:hAnsi="仿宋_GB2312" w:eastAsia="仿宋_GB2312" w:cs="仿宋_GB2312"/>
          <w:b/>
          <w:bCs/>
          <w:color w:val="000000"/>
          <w:sz w:val="32"/>
          <w:szCs w:val="32"/>
        </w:rPr>
      </w:pPr>
    </w:p>
    <w:p>
      <w:pPr>
        <w:keepNext w:val="0"/>
        <w:keepLines w:val="0"/>
        <w:pageBreakBefore w:val="0"/>
        <w:wordWrap/>
        <w:topLinePunct w:val="0"/>
        <w:bidi w:val="0"/>
        <w:adjustRightInd w:val="0"/>
        <w:snapToGrid w:val="0"/>
        <w:spacing w:line="500" w:lineRule="exact"/>
        <w:jc w:val="center"/>
        <w:textAlignment w:val="auto"/>
        <w:rPr>
          <w:rFonts w:hint="eastAsia" w:ascii="黑体" w:hAnsi="仿宋_GB2312" w:eastAsia="黑体" w:cs="仿宋_GB2312"/>
          <w:bCs/>
          <w:color w:val="000000"/>
          <w:sz w:val="36"/>
          <w:szCs w:val="36"/>
        </w:rPr>
      </w:pPr>
      <w:r>
        <w:rPr>
          <w:rFonts w:hint="eastAsia" w:ascii="黑体" w:hAnsi="仿宋_GB2312" w:eastAsia="黑体" w:cs="仿宋_GB2312"/>
          <w:bCs/>
          <w:color w:val="000000"/>
          <w:sz w:val="36"/>
          <w:szCs w:val="36"/>
        </w:rPr>
        <w:t>第一部分</w:t>
      </w:r>
    </w:p>
    <w:p>
      <w:pPr>
        <w:keepNext w:val="0"/>
        <w:keepLines w:val="0"/>
        <w:pageBreakBefore w:val="0"/>
        <w:wordWrap/>
        <w:topLinePunct w:val="0"/>
        <w:bidi w:val="0"/>
        <w:adjustRightInd w:val="0"/>
        <w:snapToGrid w:val="0"/>
        <w:spacing w:line="500" w:lineRule="exact"/>
        <w:jc w:val="center"/>
        <w:textAlignment w:val="auto"/>
        <w:rPr>
          <w:rFonts w:hint="eastAsia" w:ascii="黑体" w:hAnsi="仿宋_GB2312" w:eastAsia="黑体" w:cs="仿宋_GB2312"/>
          <w:color w:val="000000"/>
          <w:sz w:val="36"/>
          <w:szCs w:val="36"/>
        </w:rPr>
      </w:pPr>
      <w:r>
        <w:rPr>
          <w:rFonts w:hint="eastAsia" w:ascii="黑体" w:hAnsi="仿宋_GB2312" w:eastAsia="黑体" w:cs="仿宋_GB2312"/>
          <w:bCs/>
          <w:color w:val="000000"/>
          <w:sz w:val="36"/>
          <w:szCs w:val="36"/>
          <w:lang w:eastAsia="zh-CN"/>
        </w:rPr>
        <w:t>中国共产党洛阳市老城区委员会组织部</w:t>
      </w:r>
      <w:r>
        <w:rPr>
          <w:rFonts w:hint="eastAsia" w:ascii="黑体" w:hAnsi="仿宋_GB2312" w:eastAsia="黑体" w:cs="仿宋_GB2312"/>
          <w:bCs/>
          <w:color w:val="000000"/>
          <w:sz w:val="36"/>
          <w:szCs w:val="36"/>
        </w:rPr>
        <w:t>部门概况</w:t>
      </w:r>
    </w:p>
    <w:p>
      <w:pPr>
        <w:keepNext w:val="0"/>
        <w:keepLines w:val="0"/>
        <w:pageBreakBefore w:val="0"/>
        <w:wordWrap/>
        <w:topLinePunct w:val="0"/>
        <w:bidi w:val="0"/>
        <w:adjustRightInd w:val="0"/>
        <w:snapToGrid w:val="0"/>
        <w:spacing w:line="500" w:lineRule="exact"/>
        <w:ind w:firstLine="640" w:firstLineChars="200"/>
        <w:jc w:val="center"/>
        <w:textAlignment w:val="auto"/>
        <w:rPr>
          <w:rFonts w:hint="eastAsia" w:ascii="仿宋_GB2312" w:hAnsi="仿宋_GB2312" w:eastAsia="仿宋_GB2312" w:cs="仿宋_GB2312"/>
          <w:color w:val="000000"/>
          <w:sz w:val="32"/>
          <w:szCs w:val="32"/>
        </w:rPr>
      </w:pPr>
    </w:p>
    <w:p>
      <w:pPr>
        <w:keepNext w:val="0"/>
        <w:keepLines w:val="0"/>
        <w:pageBreakBefore w:val="0"/>
        <w:numPr>
          <w:ilvl w:val="0"/>
          <w:numId w:val="1"/>
        </w:numPr>
        <w:wordWrap/>
        <w:topLinePunct w:val="0"/>
        <w:bidi w:val="0"/>
        <w:adjustRightInd w:val="0"/>
        <w:snapToGrid w:val="0"/>
        <w:spacing w:line="500" w:lineRule="exact"/>
        <w:ind w:firstLine="640" w:firstLineChars="200"/>
        <w:textAlignment w:val="auto"/>
        <w:outlineLvl w:val="0"/>
        <w:rPr>
          <w:rFonts w:hint="eastAsia" w:ascii="黑体" w:hAnsi="仿宋_GB2312" w:eastAsia="黑体" w:cs="仿宋_GB2312"/>
          <w:color w:val="000000"/>
          <w:sz w:val="32"/>
          <w:szCs w:val="32"/>
        </w:rPr>
      </w:pPr>
      <w:r>
        <w:rPr>
          <w:rFonts w:hint="eastAsia" w:ascii="黑体" w:hAnsi="仿宋_GB2312" w:eastAsia="黑体" w:cs="仿宋_GB2312"/>
          <w:color w:val="000000"/>
          <w:sz w:val="32"/>
          <w:szCs w:val="32"/>
        </w:rPr>
        <w:t>主要职能</w:t>
      </w:r>
    </w:p>
    <w:p>
      <w:pPr>
        <w:keepNext w:val="0"/>
        <w:keepLines w:val="0"/>
        <w:pageBreakBefore w:val="0"/>
        <w:numPr>
          <w:ilvl w:val="0"/>
          <w:numId w:val="2"/>
        </w:numPr>
        <w:kinsoku w:val="0"/>
        <w:wordWrap/>
        <w:overflowPunct w:val="0"/>
        <w:topLinePunct w:val="0"/>
        <w:bidi w:val="0"/>
        <w:adjustRightInd w:val="0"/>
        <w:snapToGrid w:val="0"/>
        <w:spacing w:line="500" w:lineRule="exact"/>
        <w:ind w:right="3569" w:firstLine="640" w:firstLineChars="200"/>
        <w:jc w:val="left"/>
        <w:textAlignment w:val="auto"/>
        <w:rPr>
          <w:rFonts w:hint="eastAsia" w:ascii="楷体_GB2312" w:hAnsi="仿宋_GB2312" w:eastAsia="楷体_GB2312" w:cs="仿宋_GB2312"/>
          <w:color w:val="000000"/>
          <w:sz w:val="32"/>
          <w:szCs w:val="32"/>
        </w:rPr>
      </w:pPr>
      <w:r>
        <w:rPr>
          <w:rFonts w:hint="eastAsia" w:ascii="楷体_GB2312" w:hAnsi="仿宋_GB2312" w:eastAsia="楷体_GB2312" w:cs="仿宋_GB2312"/>
          <w:color w:val="000000"/>
          <w:sz w:val="32"/>
          <w:szCs w:val="32"/>
        </w:rPr>
        <w:t>机构设置情况</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中国共产党洛阳市老城区委员会组织部位于老城区状元红路与经八路交叉口，属于机关行政编制。</w:t>
      </w:r>
    </w:p>
    <w:p>
      <w:pPr>
        <w:keepNext w:val="0"/>
        <w:keepLines w:val="0"/>
        <w:pageBreakBefore w:val="0"/>
        <w:numPr>
          <w:ilvl w:val="0"/>
          <w:numId w:val="2"/>
        </w:numPr>
        <w:kinsoku w:val="0"/>
        <w:wordWrap/>
        <w:overflowPunct w:val="0"/>
        <w:topLinePunct w:val="0"/>
        <w:bidi w:val="0"/>
        <w:adjustRightInd w:val="0"/>
        <w:snapToGrid w:val="0"/>
        <w:spacing w:line="500" w:lineRule="exact"/>
        <w:ind w:left="0" w:leftChars="0" w:right="3569" w:firstLine="640" w:firstLineChars="200"/>
        <w:jc w:val="left"/>
        <w:textAlignment w:val="auto"/>
        <w:rPr>
          <w:rFonts w:hint="eastAsia" w:ascii="楷体_GB2312" w:hAnsi="仿宋_GB2312" w:eastAsia="楷体_GB2312" w:cs="仿宋_GB2312"/>
          <w:color w:val="000000"/>
          <w:sz w:val="32"/>
          <w:szCs w:val="32"/>
        </w:rPr>
      </w:pPr>
      <w:r>
        <w:rPr>
          <w:rFonts w:hint="eastAsia" w:ascii="楷体_GB2312" w:hAnsi="仿宋_GB2312" w:eastAsia="楷体_GB2312" w:cs="仿宋_GB2312"/>
          <w:color w:val="000000"/>
          <w:sz w:val="32"/>
          <w:szCs w:val="32"/>
        </w:rPr>
        <w:t>部门职责</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default" w:ascii="楷体_GB2312" w:hAnsi="仿宋_GB2312" w:eastAsia="楷体_GB2312" w:cs="仿宋_GB2312"/>
          <w:color w:val="000000"/>
          <w:sz w:val="32"/>
          <w:szCs w:val="32"/>
          <w:lang w:val="en-US" w:eastAsia="zh-CN"/>
        </w:rPr>
      </w:pPr>
      <w:r>
        <w:rPr>
          <w:rFonts w:hint="eastAsia" w:ascii="仿宋" w:hAnsi="仿宋" w:eastAsia="仿宋" w:cs="仿宋"/>
          <w:sz w:val="32"/>
          <w:szCs w:val="32"/>
          <w:lang w:eastAsia="zh-CN"/>
        </w:rPr>
        <w:t>中国共产党洛阳市</w:t>
      </w:r>
      <w:r>
        <w:rPr>
          <w:rFonts w:hint="eastAsia" w:ascii="仿宋" w:hAnsi="仿宋" w:eastAsia="仿宋" w:cs="仿宋"/>
          <w:sz w:val="32"/>
          <w:szCs w:val="32"/>
        </w:rPr>
        <w:t>老城区</w:t>
      </w:r>
      <w:r>
        <w:rPr>
          <w:rFonts w:hint="eastAsia" w:ascii="仿宋" w:hAnsi="仿宋" w:eastAsia="仿宋" w:cs="仿宋"/>
          <w:sz w:val="32"/>
          <w:szCs w:val="32"/>
          <w:lang w:eastAsia="zh-CN"/>
        </w:rPr>
        <w:t>委员会</w:t>
      </w:r>
      <w:r>
        <w:rPr>
          <w:rFonts w:hint="eastAsia" w:ascii="仿宋" w:hAnsi="仿宋" w:eastAsia="仿宋" w:cs="仿宋"/>
          <w:sz w:val="32"/>
          <w:szCs w:val="32"/>
        </w:rPr>
        <w:t>组织部是老城区委的重要的工作部门，主要负责全区的基层组织建设、党员发展、教育和管理；承担全区干部队伍建设、监督管理以及人才工作。</w:t>
      </w:r>
    </w:p>
    <w:p>
      <w:pPr>
        <w:keepNext w:val="0"/>
        <w:keepLines w:val="0"/>
        <w:pageBreakBefore w:val="0"/>
        <w:numPr>
          <w:ilvl w:val="0"/>
          <w:numId w:val="1"/>
        </w:numPr>
        <w:kinsoku w:val="0"/>
        <w:wordWrap/>
        <w:overflowPunct w:val="0"/>
        <w:topLinePunct w:val="0"/>
        <w:bidi w:val="0"/>
        <w:adjustRightInd w:val="0"/>
        <w:snapToGrid w:val="0"/>
        <w:spacing w:line="500" w:lineRule="exact"/>
        <w:ind w:left="0" w:leftChars="0" w:right="3569" w:firstLine="640" w:firstLineChars="200"/>
        <w:jc w:val="left"/>
        <w:textAlignment w:val="auto"/>
        <w:outlineLvl w:val="0"/>
        <w:rPr>
          <w:rFonts w:hint="eastAsia" w:ascii="黑体" w:hAnsi="仿宋_GB2312" w:eastAsia="黑体" w:cs="仿宋_GB2312"/>
          <w:color w:val="000000"/>
          <w:sz w:val="32"/>
          <w:szCs w:val="32"/>
        </w:rPr>
      </w:pPr>
      <w:r>
        <w:rPr>
          <w:rFonts w:hint="eastAsia" w:ascii="黑体" w:hAnsi="仿宋_GB2312" w:eastAsia="黑体" w:cs="仿宋_GB2312"/>
          <w:color w:val="000000"/>
          <w:sz w:val="32"/>
          <w:szCs w:val="32"/>
        </w:rPr>
        <w:t>预算单位构成</w:t>
      </w:r>
    </w:p>
    <w:p>
      <w:pPr>
        <w:keepNext w:val="0"/>
        <w:keepLines w:val="0"/>
        <w:pageBreakBefore w:val="0"/>
        <w:widowControl w:val="0"/>
        <w:tabs>
          <w:tab w:val="left" w:pos="3150"/>
        </w:tabs>
        <w:kinsoku/>
        <w:wordWrap/>
        <w:overflowPunct/>
        <w:topLinePunct w:val="0"/>
        <w:autoSpaceDE/>
        <w:autoSpaceDN/>
        <w:bidi w:val="0"/>
        <w:adjustRightInd/>
        <w:snapToGrid/>
        <w:spacing w:line="500" w:lineRule="exact"/>
        <w:ind w:firstLine="640" w:firstLineChars="200"/>
        <w:textAlignment w:val="auto"/>
        <w:rPr>
          <w:rFonts w:hint="default" w:ascii="Times New Roman" w:hAnsi="Times New Roman" w:eastAsia="仿宋" w:cs="Times New Roman"/>
          <w:sz w:val="32"/>
          <w:szCs w:val="32"/>
          <w:lang w:val="en-US" w:eastAsia="zh-CN"/>
        </w:rPr>
      </w:pPr>
      <w:r>
        <w:rPr>
          <w:rFonts w:hint="default" w:ascii="Times New Roman" w:hAnsi="Times New Roman" w:eastAsia="仿宋" w:cs="Times New Roman"/>
          <w:sz w:val="32"/>
          <w:szCs w:val="32"/>
          <w:lang w:val="en-US" w:eastAsia="zh-CN"/>
        </w:rPr>
        <w:t>我单位属于机关行政部门，内设</w:t>
      </w:r>
      <w:r>
        <w:rPr>
          <w:rFonts w:hint="eastAsia" w:ascii="Times New Roman" w:hAnsi="Times New Roman" w:eastAsia="仿宋" w:cs="Times New Roman"/>
          <w:sz w:val="32"/>
          <w:szCs w:val="32"/>
          <w:lang w:val="en-US" w:eastAsia="zh-CN"/>
        </w:rPr>
        <w:t>3</w:t>
      </w:r>
      <w:r>
        <w:rPr>
          <w:rFonts w:hint="default" w:ascii="Times New Roman" w:hAnsi="Times New Roman" w:eastAsia="仿宋" w:cs="Times New Roman"/>
          <w:sz w:val="32"/>
          <w:szCs w:val="32"/>
          <w:lang w:val="en-US" w:eastAsia="zh-CN"/>
        </w:rPr>
        <w:t>个职能科室，包括办公室、干部科、组织科</w:t>
      </w:r>
      <w:r>
        <w:rPr>
          <w:rFonts w:hint="default" w:ascii="Times New Roman" w:hAnsi="Times New Roman" w:eastAsia="仿宋" w:cs="Times New Roman"/>
          <w:color w:val="auto"/>
          <w:sz w:val="32"/>
          <w:szCs w:val="32"/>
          <w:highlight w:val="none"/>
          <w:lang w:val="en-US" w:eastAsia="zh-CN"/>
        </w:rPr>
        <w:t>。</w:t>
      </w:r>
    </w:p>
    <w:p>
      <w:pPr>
        <w:keepNext w:val="0"/>
        <w:keepLines w:val="0"/>
        <w:pageBreakBefore w:val="0"/>
        <w:numPr>
          <w:ilvl w:val="0"/>
          <w:numId w:val="0"/>
        </w:numPr>
        <w:kinsoku w:val="0"/>
        <w:wordWrap/>
        <w:overflowPunct w:val="0"/>
        <w:topLinePunct w:val="0"/>
        <w:bidi w:val="0"/>
        <w:adjustRightInd w:val="0"/>
        <w:snapToGrid w:val="0"/>
        <w:spacing w:line="500" w:lineRule="exact"/>
        <w:ind w:leftChars="200" w:right="3569" w:rightChars="0"/>
        <w:jc w:val="left"/>
        <w:textAlignment w:val="auto"/>
        <w:outlineLvl w:val="0"/>
        <w:rPr>
          <w:rFonts w:hint="default" w:ascii="仿宋" w:hAnsi="仿宋" w:eastAsia="仿宋" w:cs="仿宋"/>
          <w:color w:val="000000"/>
          <w:sz w:val="32"/>
          <w:szCs w:val="32"/>
          <w:lang w:val="en-US" w:eastAsia="zh-CN"/>
        </w:rPr>
      </w:pPr>
    </w:p>
    <w:p>
      <w:pPr>
        <w:keepNext w:val="0"/>
        <w:keepLines w:val="0"/>
        <w:pageBreakBefore w:val="0"/>
        <w:widowControl/>
        <w:shd w:val="clear" w:color="auto" w:fill="FFFFFF"/>
        <w:wordWrap/>
        <w:topLinePunct w:val="0"/>
        <w:bidi w:val="0"/>
        <w:spacing w:line="480" w:lineRule="exact"/>
        <w:jc w:val="center"/>
        <w:textAlignment w:val="auto"/>
        <w:rPr>
          <w:rFonts w:hint="eastAsia" w:ascii="黑体" w:hAnsi="仿宋_GB2312" w:eastAsia="黑体" w:cs="仿宋_GB2312"/>
          <w:bCs/>
          <w:color w:val="000000"/>
          <w:sz w:val="36"/>
          <w:szCs w:val="36"/>
        </w:rPr>
      </w:pPr>
      <w:r>
        <w:rPr>
          <w:rFonts w:hint="eastAsia" w:ascii="黑体" w:hAnsi="仿宋_GB2312" w:eastAsia="黑体" w:cs="仿宋_GB2312"/>
          <w:bCs/>
          <w:color w:val="000000"/>
          <w:sz w:val="36"/>
          <w:szCs w:val="36"/>
        </w:rPr>
        <w:t>第二部分</w:t>
      </w:r>
    </w:p>
    <w:p>
      <w:pPr>
        <w:keepNext w:val="0"/>
        <w:keepLines w:val="0"/>
        <w:pageBreakBefore w:val="0"/>
        <w:widowControl/>
        <w:shd w:val="clear" w:color="auto" w:fill="FFFFFF"/>
        <w:wordWrap/>
        <w:topLinePunct w:val="0"/>
        <w:bidi w:val="0"/>
        <w:spacing w:line="480" w:lineRule="exact"/>
        <w:jc w:val="center"/>
        <w:textAlignment w:val="auto"/>
        <w:rPr>
          <w:rFonts w:hint="eastAsia" w:ascii="黑体" w:hAnsi="仿宋_GB2312" w:eastAsia="黑体" w:cs="仿宋_GB2312"/>
          <w:bCs/>
          <w:color w:val="000000"/>
          <w:sz w:val="36"/>
          <w:szCs w:val="36"/>
          <w:lang w:val="en-US" w:eastAsia="zh-CN"/>
        </w:rPr>
      </w:pPr>
      <w:r>
        <w:rPr>
          <w:rFonts w:hint="eastAsia" w:ascii="黑体" w:hAnsi="仿宋_GB2312" w:eastAsia="黑体" w:cs="仿宋_GB2312"/>
          <w:bCs/>
          <w:color w:val="000000"/>
          <w:sz w:val="36"/>
          <w:szCs w:val="36"/>
          <w:lang w:val="en-US" w:eastAsia="zh-CN"/>
        </w:rPr>
        <w:t>中国共产党洛阳市老城区委员会组织部</w:t>
      </w:r>
    </w:p>
    <w:p>
      <w:pPr>
        <w:keepNext w:val="0"/>
        <w:keepLines w:val="0"/>
        <w:pageBreakBefore w:val="0"/>
        <w:widowControl/>
        <w:shd w:val="clear" w:color="auto" w:fill="FFFFFF"/>
        <w:wordWrap/>
        <w:topLinePunct w:val="0"/>
        <w:bidi w:val="0"/>
        <w:spacing w:line="480" w:lineRule="exact"/>
        <w:jc w:val="center"/>
        <w:textAlignment w:val="auto"/>
        <w:rPr>
          <w:rFonts w:hint="eastAsia" w:ascii="黑体" w:hAnsi="仿宋_GB2312" w:eastAsia="黑体" w:cs="仿宋_GB2312"/>
          <w:bCs/>
          <w:color w:val="000000"/>
          <w:sz w:val="36"/>
          <w:szCs w:val="36"/>
        </w:rPr>
      </w:pPr>
      <w:r>
        <w:rPr>
          <w:rFonts w:hint="eastAsia" w:ascii="黑体" w:hAnsi="仿宋_GB2312" w:eastAsia="黑体" w:cs="仿宋_GB2312"/>
          <w:bCs/>
          <w:color w:val="000000"/>
          <w:sz w:val="36"/>
          <w:szCs w:val="36"/>
        </w:rPr>
        <w:t>20</w:t>
      </w:r>
      <w:r>
        <w:rPr>
          <w:rFonts w:hint="eastAsia" w:ascii="黑体" w:hAnsi="仿宋_GB2312" w:eastAsia="黑体" w:cs="仿宋_GB2312"/>
          <w:bCs/>
          <w:color w:val="000000"/>
          <w:sz w:val="36"/>
          <w:szCs w:val="36"/>
          <w:lang w:val="en-US" w:eastAsia="zh-CN"/>
        </w:rPr>
        <w:t>20</w:t>
      </w:r>
      <w:r>
        <w:rPr>
          <w:rFonts w:hint="eastAsia" w:ascii="黑体" w:hAnsi="仿宋_GB2312" w:eastAsia="黑体" w:cs="仿宋_GB2312"/>
          <w:bCs/>
          <w:color w:val="000000"/>
          <w:sz w:val="36"/>
          <w:szCs w:val="36"/>
        </w:rPr>
        <w:t>年度部门预算情况说明</w:t>
      </w:r>
    </w:p>
    <w:p>
      <w:pPr>
        <w:keepNext w:val="0"/>
        <w:keepLines w:val="0"/>
        <w:pageBreakBefore w:val="0"/>
        <w:wordWrap/>
        <w:topLinePunct w:val="0"/>
        <w:bidi w:val="0"/>
        <w:adjustRightInd w:val="0"/>
        <w:snapToGrid w:val="0"/>
        <w:spacing w:line="480" w:lineRule="exact"/>
        <w:ind w:firstLine="640" w:firstLineChars="200"/>
        <w:textAlignment w:val="auto"/>
        <w:outlineLvl w:val="0"/>
        <w:rPr>
          <w:rFonts w:hint="eastAsia" w:ascii="仿宋_GB2312" w:hAnsi="仿宋_GB2312" w:eastAsia="仿宋_GB2312" w:cs="仿宋_GB2312"/>
          <w:color w:val="000000"/>
          <w:sz w:val="32"/>
          <w:szCs w:val="32"/>
        </w:rPr>
      </w:pPr>
    </w:p>
    <w:p>
      <w:pPr>
        <w:keepNext w:val="0"/>
        <w:keepLines w:val="0"/>
        <w:pageBreakBefore w:val="0"/>
        <w:wordWrap/>
        <w:topLinePunct w:val="0"/>
        <w:bidi w:val="0"/>
        <w:adjustRightInd w:val="0"/>
        <w:snapToGrid w:val="0"/>
        <w:spacing w:line="480" w:lineRule="exact"/>
        <w:ind w:firstLine="640" w:firstLineChars="200"/>
        <w:textAlignment w:val="auto"/>
        <w:outlineLvl w:val="0"/>
        <w:rPr>
          <w:rFonts w:hint="eastAsia" w:ascii="黑体" w:hAnsi="黑体" w:eastAsia="黑体"/>
          <w:color w:val="000000"/>
          <w:sz w:val="32"/>
          <w:szCs w:val="32"/>
        </w:rPr>
      </w:pPr>
      <w:r>
        <w:rPr>
          <w:rFonts w:hint="eastAsia" w:ascii="黑体" w:hAnsi="黑体" w:eastAsia="黑体"/>
          <w:color w:val="000000"/>
          <w:sz w:val="32"/>
          <w:szCs w:val="32"/>
        </w:rPr>
        <w:t>一、收入支出预算总体情况说明</w:t>
      </w:r>
    </w:p>
    <w:p>
      <w:pPr>
        <w:keepNext w:val="0"/>
        <w:keepLines w:val="0"/>
        <w:pageBreakBefore w:val="0"/>
        <w:wordWrap/>
        <w:topLinePunct w:val="0"/>
        <w:bidi w:val="0"/>
        <w:adjustRightInd w:val="0"/>
        <w:snapToGrid w:val="0"/>
        <w:spacing w:line="480" w:lineRule="exact"/>
        <w:ind w:firstLine="640" w:firstLineChars="200"/>
        <w:textAlignment w:val="auto"/>
        <w:rPr>
          <w:rFonts w:hint="eastAsia" w:ascii="Arial" w:hAnsi="Arial" w:eastAsia="仿宋_GB2312" w:cs="Arial"/>
          <w:color w:val="0000FF"/>
          <w:sz w:val="32"/>
          <w:szCs w:val="32"/>
          <w:lang w:eastAsia="zh-CN"/>
        </w:rPr>
      </w:pPr>
      <w:r>
        <w:rPr>
          <w:rFonts w:hint="eastAsia" w:ascii="仿宋" w:hAnsi="仿宋" w:eastAsia="仿宋" w:cs="仿宋"/>
          <w:sz w:val="32"/>
          <w:szCs w:val="32"/>
          <w:lang w:eastAsia="zh-CN"/>
        </w:rPr>
        <w:t>中国共产党洛阳市</w:t>
      </w:r>
      <w:r>
        <w:rPr>
          <w:rFonts w:hint="eastAsia" w:ascii="仿宋" w:hAnsi="仿宋" w:eastAsia="仿宋" w:cs="仿宋"/>
          <w:sz w:val="32"/>
          <w:szCs w:val="32"/>
        </w:rPr>
        <w:t>老城区</w:t>
      </w:r>
      <w:r>
        <w:rPr>
          <w:rFonts w:hint="eastAsia" w:ascii="仿宋" w:hAnsi="仿宋" w:eastAsia="仿宋" w:cs="仿宋"/>
          <w:sz w:val="32"/>
          <w:szCs w:val="32"/>
          <w:lang w:eastAsia="zh-CN"/>
        </w:rPr>
        <w:t>委员会</w:t>
      </w:r>
      <w:r>
        <w:rPr>
          <w:rFonts w:hint="eastAsia" w:ascii="仿宋" w:hAnsi="仿宋" w:eastAsia="仿宋" w:cs="仿宋"/>
          <w:sz w:val="32"/>
          <w:szCs w:val="32"/>
        </w:rPr>
        <w:t>组织部</w:t>
      </w:r>
      <w:r>
        <w:rPr>
          <w:rFonts w:hint="eastAsia" w:ascii="仿宋_GB2312" w:hAnsi="仿宋_GB2312" w:eastAsia="仿宋_GB2312" w:cs="仿宋_GB2312"/>
          <w:color w:val="000000"/>
          <w:sz w:val="32"/>
          <w:szCs w:val="32"/>
        </w:rPr>
        <w:t>20</w:t>
      </w:r>
      <w:r>
        <w:rPr>
          <w:rFonts w:hint="eastAsia" w:ascii="仿宋_GB2312" w:hAnsi="仿宋_GB2312" w:eastAsia="仿宋_GB2312" w:cs="仿宋_GB2312"/>
          <w:color w:val="000000"/>
          <w:sz w:val="32"/>
          <w:szCs w:val="32"/>
          <w:lang w:val="en-US" w:eastAsia="zh-CN"/>
        </w:rPr>
        <w:t>20</w:t>
      </w:r>
      <w:r>
        <w:rPr>
          <w:rFonts w:hint="eastAsia" w:ascii="仿宋_GB2312" w:hAnsi="仿宋_GB2312" w:eastAsia="仿宋_GB2312" w:cs="仿宋_GB2312"/>
          <w:color w:val="000000"/>
          <w:sz w:val="32"/>
          <w:szCs w:val="32"/>
        </w:rPr>
        <w:t>年</w:t>
      </w:r>
      <w:r>
        <w:rPr>
          <w:rFonts w:hint="eastAsia" w:ascii="仿宋_GB2312" w:hAnsi="仿宋_GB2312" w:eastAsia="仿宋_GB2312" w:cs="仿宋_GB2312"/>
          <w:color w:val="auto"/>
          <w:sz w:val="32"/>
          <w:szCs w:val="32"/>
        </w:rPr>
        <w:t>收入</w:t>
      </w:r>
      <w:r>
        <w:rPr>
          <w:rFonts w:hint="eastAsia" w:ascii="仿宋_GB2312" w:hAnsi="仿宋_GB2312" w:eastAsia="仿宋_GB2312" w:cs="仿宋_GB2312"/>
          <w:color w:val="auto"/>
          <w:sz w:val="32"/>
          <w:szCs w:val="32"/>
          <w:lang w:val="en-US" w:eastAsia="zh-CN"/>
        </w:rPr>
        <w:t>411.17</w:t>
      </w:r>
      <w:r>
        <w:rPr>
          <w:rFonts w:hint="eastAsia" w:ascii="仿宋_GB2312" w:hAnsi="仿宋_GB2312" w:eastAsia="仿宋_GB2312" w:cs="仿宋_GB2312"/>
          <w:color w:val="auto"/>
          <w:sz w:val="32"/>
          <w:szCs w:val="32"/>
        </w:rPr>
        <w:t>万元，支出总计</w:t>
      </w:r>
      <w:r>
        <w:rPr>
          <w:rFonts w:hint="eastAsia" w:ascii="仿宋_GB2312" w:hAnsi="仿宋_GB2312" w:eastAsia="仿宋_GB2312" w:cs="仿宋_GB2312"/>
          <w:color w:val="auto"/>
          <w:sz w:val="32"/>
          <w:szCs w:val="32"/>
          <w:lang w:val="en-US" w:eastAsia="zh-CN"/>
        </w:rPr>
        <w:t>411.17</w:t>
      </w:r>
      <w:r>
        <w:rPr>
          <w:rFonts w:hint="eastAsia" w:ascii="仿宋_GB2312" w:hAnsi="仿宋_GB2312" w:eastAsia="仿宋_GB2312" w:cs="仿宋_GB2312"/>
          <w:color w:val="auto"/>
          <w:sz w:val="32"/>
          <w:szCs w:val="32"/>
        </w:rPr>
        <w:t>万元，与20</w:t>
      </w:r>
      <w:r>
        <w:rPr>
          <w:rFonts w:hint="eastAsia" w:ascii="仿宋_GB2312" w:hAnsi="仿宋_GB2312" w:eastAsia="仿宋_GB2312" w:cs="仿宋_GB2312"/>
          <w:color w:val="auto"/>
          <w:sz w:val="32"/>
          <w:szCs w:val="32"/>
          <w:lang w:val="en-US" w:eastAsia="zh-CN"/>
        </w:rPr>
        <w:t>19</w:t>
      </w:r>
      <w:r>
        <w:rPr>
          <w:rFonts w:hint="eastAsia" w:ascii="仿宋_GB2312" w:hAnsi="仿宋_GB2312" w:eastAsia="仿宋_GB2312" w:cs="仿宋_GB2312"/>
          <w:color w:val="auto"/>
          <w:sz w:val="32"/>
          <w:szCs w:val="32"/>
        </w:rPr>
        <w:t>年</w:t>
      </w:r>
      <w:r>
        <w:rPr>
          <w:rFonts w:hint="eastAsia" w:ascii="仿宋_GB2312" w:hAnsi="仿宋_GB2312" w:eastAsia="仿宋_GB2312" w:cs="仿宋_GB2312"/>
          <w:color w:val="auto"/>
          <w:sz w:val="32"/>
          <w:szCs w:val="32"/>
          <w:lang w:val="en-US" w:eastAsia="zh-CN"/>
        </w:rPr>
        <w:t>291.43万元</w:t>
      </w:r>
      <w:r>
        <w:rPr>
          <w:rFonts w:hint="eastAsia" w:ascii="仿宋_GB2312" w:hAnsi="仿宋_GB2312" w:eastAsia="仿宋_GB2312" w:cs="仿宋_GB2312"/>
          <w:color w:val="auto"/>
          <w:sz w:val="32"/>
          <w:szCs w:val="32"/>
        </w:rPr>
        <w:t>相比，收、支总计各</w:t>
      </w:r>
      <w:r>
        <w:rPr>
          <w:rFonts w:hint="eastAsia" w:ascii="仿宋_GB2312" w:hAnsi="仿宋_GB2312" w:eastAsia="仿宋_GB2312" w:cs="仿宋_GB2312"/>
          <w:color w:val="auto"/>
          <w:sz w:val="32"/>
          <w:szCs w:val="32"/>
          <w:lang w:eastAsia="zh-CN"/>
        </w:rPr>
        <w:t>增加</w:t>
      </w:r>
      <w:r>
        <w:rPr>
          <w:rFonts w:hint="eastAsia" w:ascii="仿宋_GB2312" w:hAnsi="仿宋_GB2312" w:eastAsia="仿宋_GB2312" w:cs="仿宋_GB2312"/>
          <w:color w:val="auto"/>
          <w:sz w:val="32"/>
          <w:szCs w:val="32"/>
          <w:lang w:val="en-US" w:eastAsia="zh-CN"/>
        </w:rPr>
        <w:t>119.74</w:t>
      </w:r>
      <w:r>
        <w:rPr>
          <w:rFonts w:hint="eastAsia" w:ascii="仿宋_GB2312" w:hAnsi="仿宋_GB2312" w:eastAsia="仿宋_GB2312" w:cs="仿宋_GB2312"/>
          <w:color w:val="auto"/>
          <w:sz w:val="32"/>
          <w:szCs w:val="32"/>
        </w:rPr>
        <w:t>万元，</w:t>
      </w:r>
      <w:r>
        <w:rPr>
          <w:rFonts w:hint="eastAsia" w:ascii="仿宋_GB2312" w:hAnsi="仿宋_GB2312" w:eastAsia="仿宋_GB2312" w:cs="仿宋_GB2312"/>
          <w:color w:val="auto"/>
          <w:sz w:val="32"/>
          <w:szCs w:val="32"/>
          <w:highlight w:val="none"/>
          <w:lang w:eastAsia="zh-CN"/>
        </w:rPr>
        <w:t>增加</w:t>
      </w:r>
      <w:r>
        <w:rPr>
          <w:rFonts w:hint="eastAsia" w:ascii="仿宋_GB2312" w:hAnsi="仿宋_GB2312" w:eastAsia="仿宋_GB2312" w:cs="仿宋_GB2312"/>
          <w:color w:val="auto"/>
          <w:sz w:val="32"/>
          <w:szCs w:val="32"/>
          <w:highlight w:val="none"/>
          <w:lang w:val="en-US" w:eastAsia="zh-CN"/>
        </w:rPr>
        <w:t>41</w:t>
      </w: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sz w:val="32"/>
          <w:szCs w:val="32"/>
        </w:rPr>
        <w:t>主要原因</w:t>
      </w:r>
      <w:r>
        <w:rPr>
          <w:rFonts w:hint="eastAsia" w:ascii="仿宋_GB2312" w:hAnsi="仿宋_GB2312" w:eastAsia="仿宋_GB2312" w:cs="仿宋_GB2312"/>
          <w:color w:val="auto"/>
          <w:sz w:val="32"/>
          <w:szCs w:val="32"/>
          <w:lang w:val="en-US" w:eastAsia="zh-CN"/>
        </w:rPr>
        <w:t>是2020年度增加专项</w:t>
      </w:r>
      <w:r>
        <w:rPr>
          <w:rFonts w:hint="eastAsia" w:ascii="Arial" w:hAnsi="Arial" w:eastAsia="仿宋_GB2312" w:cs="Arial"/>
          <w:color w:val="auto"/>
          <w:sz w:val="32"/>
          <w:szCs w:val="32"/>
        </w:rPr>
        <w:t>培训费</w:t>
      </w:r>
      <w:r>
        <w:rPr>
          <w:rFonts w:hint="eastAsia" w:ascii="Arial" w:hAnsi="Arial" w:eastAsia="仿宋_GB2312" w:cs="Arial"/>
          <w:color w:val="auto"/>
          <w:sz w:val="32"/>
          <w:szCs w:val="32"/>
          <w:lang w:eastAsia="zh-CN"/>
        </w:rPr>
        <w:t>和</w:t>
      </w:r>
      <w:r>
        <w:rPr>
          <w:rFonts w:hint="eastAsia" w:ascii="Arial" w:hAnsi="Arial" w:eastAsia="仿宋_GB2312" w:cs="Arial"/>
          <w:color w:val="auto"/>
          <w:sz w:val="32"/>
          <w:szCs w:val="32"/>
        </w:rPr>
        <w:t>正常离任村干部生活补贴</w:t>
      </w:r>
      <w:r>
        <w:rPr>
          <w:rFonts w:hint="eastAsia" w:ascii="Arial" w:hAnsi="Arial" w:eastAsia="仿宋_GB2312" w:cs="Arial"/>
          <w:color w:val="auto"/>
          <w:sz w:val="32"/>
          <w:szCs w:val="32"/>
          <w:lang w:eastAsia="zh-CN"/>
        </w:rPr>
        <w:t>经费。</w:t>
      </w:r>
    </w:p>
    <w:p>
      <w:pPr>
        <w:keepNext w:val="0"/>
        <w:keepLines w:val="0"/>
        <w:pageBreakBefore w:val="0"/>
        <w:wordWrap/>
        <w:topLinePunct w:val="0"/>
        <w:bidi w:val="0"/>
        <w:adjustRightInd w:val="0"/>
        <w:snapToGrid w:val="0"/>
        <w:spacing w:line="480" w:lineRule="exact"/>
        <w:ind w:firstLine="640" w:firstLineChars="200"/>
        <w:textAlignment w:val="auto"/>
        <w:rPr>
          <w:rFonts w:hint="eastAsia" w:ascii="黑体" w:hAnsi="黑体" w:eastAsia="黑体"/>
          <w:color w:val="000000"/>
          <w:sz w:val="32"/>
          <w:szCs w:val="32"/>
        </w:rPr>
      </w:pPr>
      <w:r>
        <w:rPr>
          <w:rFonts w:hint="eastAsia" w:ascii="黑体" w:hAnsi="黑体" w:eastAsia="黑体"/>
          <w:color w:val="000000"/>
          <w:sz w:val="32"/>
          <w:szCs w:val="32"/>
        </w:rPr>
        <w:t>二、收入预算总体情况说明</w:t>
      </w:r>
    </w:p>
    <w:p>
      <w:pPr>
        <w:keepNext w:val="0"/>
        <w:keepLines w:val="0"/>
        <w:pageBreakBefore w:val="0"/>
        <w:widowControl/>
        <w:shd w:val="clear" w:color="auto" w:fill="FFFFFF"/>
        <w:wordWrap/>
        <w:topLinePunct w:val="0"/>
        <w:bidi w:val="0"/>
        <w:spacing w:line="480" w:lineRule="exact"/>
        <w:ind w:firstLine="640"/>
        <w:textAlignment w:val="auto"/>
        <w:rPr>
          <w:rFonts w:hint="eastAsia" w:ascii="仿宋_GB2312" w:hAnsi="仿宋_GB2312" w:eastAsia="仿宋_GB2312" w:cs="仿宋_GB2312"/>
          <w:color w:val="000000"/>
          <w:sz w:val="32"/>
          <w:szCs w:val="32"/>
        </w:rPr>
      </w:pPr>
      <w:r>
        <w:rPr>
          <w:rFonts w:hint="eastAsia" w:ascii="仿宋" w:hAnsi="仿宋" w:eastAsia="仿宋" w:cs="仿宋"/>
          <w:sz w:val="32"/>
          <w:szCs w:val="32"/>
          <w:lang w:eastAsia="zh-CN"/>
        </w:rPr>
        <w:t>中国共产党洛阳市</w:t>
      </w:r>
      <w:r>
        <w:rPr>
          <w:rFonts w:hint="eastAsia" w:ascii="仿宋" w:hAnsi="仿宋" w:eastAsia="仿宋" w:cs="仿宋"/>
          <w:sz w:val="32"/>
          <w:szCs w:val="32"/>
        </w:rPr>
        <w:t>老城区</w:t>
      </w:r>
      <w:r>
        <w:rPr>
          <w:rFonts w:hint="eastAsia" w:ascii="仿宋" w:hAnsi="仿宋" w:eastAsia="仿宋" w:cs="仿宋"/>
          <w:sz w:val="32"/>
          <w:szCs w:val="32"/>
          <w:lang w:eastAsia="zh-CN"/>
        </w:rPr>
        <w:t>委员会</w:t>
      </w:r>
      <w:r>
        <w:rPr>
          <w:rFonts w:hint="eastAsia" w:ascii="仿宋" w:hAnsi="仿宋" w:eastAsia="仿宋" w:cs="仿宋"/>
          <w:sz w:val="32"/>
          <w:szCs w:val="32"/>
        </w:rPr>
        <w:t>组织部</w:t>
      </w:r>
      <w:r>
        <w:rPr>
          <w:rFonts w:hint="eastAsia" w:ascii="仿宋_GB2312" w:hAnsi="仿宋_GB2312" w:eastAsia="仿宋_GB2312" w:cs="仿宋_GB2312"/>
          <w:color w:val="000000"/>
          <w:sz w:val="32"/>
          <w:szCs w:val="32"/>
        </w:rPr>
        <w:t>20</w:t>
      </w:r>
      <w:r>
        <w:rPr>
          <w:rFonts w:hint="eastAsia" w:ascii="仿宋_GB2312" w:hAnsi="仿宋_GB2312" w:eastAsia="仿宋_GB2312" w:cs="仿宋_GB2312"/>
          <w:color w:val="000000"/>
          <w:sz w:val="32"/>
          <w:szCs w:val="32"/>
          <w:lang w:val="en-US" w:eastAsia="zh-CN"/>
        </w:rPr>
        <w:t>20</w:t>
      </w:r>
      <w:r>
        <w:rPr>
          <w:rFonts w:hint="eastAsia" w:ascii="仿宋_GB2312" w:hAnsi="仿宋_GB2312" w:eastAsia="仿宋_GB2312" w:cs="仿宋_GB2312"/>
          <w:color w:val="000000"/>
          <w:sz w:val="32"/>
          <w:szCs w:val="32"/>
        </w:rPr>
        <w:t>年收入合计</w:t>
      </w:r>
      <w:r>
        <w:rPr>
          <w:rFonts w:hint="eastAsia" w:ascii="仿宋_GB2312" w:hAnsi="仿宋_GB2312" w:eastAsia="仿宋_GB2312" w:cs="仿宋_GB2312"/>
          <w:color w:val="000000"/>
          <w:sz w:val="32"/>
          <w:szCs w:val="32"/>
          <w:lang w:val="en-US" w:eastAsia="zh-CN"/>
        </w:rPr>
        <w:t>411.17</w:t>
      </w:r>
      <w:r>
        <w:rPr>
          <w:rFonts w:hint="eastAsia" w:ascii="仿宋_GB2312" w:hAnsi="仿宋_GB2312" w:eastAsia="仿宋_GB2312" w:cs="仿宋_GB2312"/>
          <w:color w:val="000000"/>
          <w:sz w:val="32"/>
          <w:szCs w:val="32"/>
        </w:rPr>
        <w:t>万元，其中：一般公共预算收入</w:t>
      </w:r>
      <w:r>
        <w:rPr>
          <w:rFonts w:hint="eastAsia" w:ascii="仿宋_GB2312" w:hAnsi="仿宋_GB2312" w:eastAsia="仿宋_GB2312" w:cs="仿宋_GB2312"/>
          <w:color w:val="000000"/>
          <w:sz w:val="32"/>
          <w:szCs w:val="32"/>
          <w:lang w:val="en-US" w:eastAsia="zh-CN"/>
        </w:rPr>
        <w:t>411.17</w:t>
      </w:r>
      <w:r>
        <w:rPr>
          <w:rFonts w:hint="eastAsia" w:ascii="仿宋_GB2312" w:hAnsi="仿宋_GB2312" w:eastAsia="仿宋_GB2312" w:cs="仿宋_GB2312"/>
          <w:color w:val="000000"/>
          <w:sz w:val="32"/>
          <w:szCs w:val="32"/>
        </w:rPr>
        <w:t>万元; 政府性基金预算收入</w:t>
      </w:r>
      <w:r>
        <w:rPr>
          <w:rFonts w:hint="eastAsia" w:ascii="仿宋_GB2312" w:hAnsi="仿宋_GB2312" w:eastAsia="仿宋_GB2312" w:cs="仿宋_GB2312"/>
          <w:color w:val="000000"/>
          <w:sz w:val="32"/>
          <w:szCs w:val="32"/>
          <w:lang w:val="en-US" w:eastAsia="zh-CN"/>
        </w:rPr>
        <w:t>0</w:t>
      </w:r>
      <w:r>
        <w:rPr>
          <w:rFonts w:hint="eastAsia" w:ascii="仿宋_GB2312" w:hAnsi="仿宋_GB2312" w:eastAsia="仿宋_GB2312" w:cs="仿宋_GB2312"/>
          <w:color w:val="000000"/>
          <w:sz w:val="32"/>
          <w:szCs w:val="32"/>
        </w:rPr>
        <w:t>万元；国有资本经营预算收入</w:t>
      </w:r>
      <w:r>
        <w:rPr>
          <w:rFonts w:hint="eastAsia" w:ascii="仿宋_GB2312" w:hAnsi="仿宋_GB2312" w:eastAsia="仿宋_GB2312" w:cs="仿宋_GB2312"/>
          <w:color w:val="000000"/>
          <w:sz w:val="32"/>
          <w:szCs w:val="32"/>
          <w:lang w:val="en-US" w:eastAsia="zh-CN"/>
        </w:rPr>
        <w:t>0</w:t>
      </w:r>
      <w:r>
        <w:rPr>
          <w:rFonts w:hint="eastAsia" w:ascii="Arial" w:hAnsi="Arial" w:eastAsia="仿宋_GB2312" w:cs="Arial"/>
          <w:color w:val="000000"/>
          <w:sz w:val="32"/>
          <w:szCs w:val="32"/>
        </w:rPr>
        <w:t>万元；其他收入</w:t>
      </w:r>
      <w:r>
        <w:rPr>
          <w:rFonts w:hint="eastAsia" w:ascii="Arial" w:hAnsi="Arial" w:eastAsia="仿宋_GB2312" w:cs="Arial"/>
          <w:color w:val="000000"/>
          <w:sz w:val="32"/>
          <w:szCs w:val="32"/>
          <w:lang w:val="en-US" w:eastAsia="zh-CN"/>
        </w:rPr>
        <w:t>0</w:t>
      </w:r>
      <w:r>
        <w:rPr>
          <w:rFonts w:hint="eastAsia" w:ascii="Arial" w:hAnsi="Arial" w:eastAsia="仿宋_GB2312" w:cs="Arial"/>
          <w:color w:val="000000"/>
          <w:sz w:val="32"/>
          <w:szCs w:val="32"/>
        </w:rPr>
        <w:t>万元；。</w:t>
      </w:r>
      <w:r>
        <w:rPr>
          <w:rFonts w:hint="eastAsia" w:ascii="仿宋_GB2312" w:hAnsi="仿宋_GB2312" w:eastAsia="仿宋_GB2312" w:cs="仿宋_GB2312"/>
          <w:color w:val="000000"/>
          <w:sz w:val="32"/>
          <w:szCs w:val="32"/>
        </w:rPr>
        <w:t xml:space="preserve"> </w:t>
      </w:r>
    </w:p>
    <w:p>
      <w:pPr>
        <w:keepNext w:val="0"/>
        <w:keepLines w:val="0"/>
        <w:pageBreakBefore w:val="0"/>
        <w:wordWrap/>
        <w:topLinePunct w:val="0"/>
        <w:bidi w:val="0"/>
        <w:spacing w:line="480" w:lineRule="exact"/>
        <w:ind w:firstLine="640" w:firstLineChars="200"/>
        <w:textAlignment w:val="auto"/>
        <w:outlineLvl w:val="0"/>
        <w:rPr>
          <w:rFonts w:hint="eastAsia" w:ascii="仿宋_GB2312" w:hAnsi="仿宋_GB2312" w:eastAsia="仿宋_GB2312" w:cs="仿宋_GB2312"/>
          <w:color w:val="000000"/>
          <w:sz w:val="32"/>
          <w:szCs w:val="32"/>
        </w:rPr>
      </w:pPr>
      <w:r>
        <w:rPr>
          <w:rFonts w:hint="eastAsia" w:ascii="黑体" w:hAnsi="黑体" w:eastAsia="黑体"/>
          <w:color w:val="000000"/>
          <w:sz w:val="32"/>
          <w:szCs w:val="32"/>
        </w:rPr>
        <w:t>三、支出预算总体情况说明</w:t>
      </w:r>
    </w:p>
    <w:p>
      <w:pPr>
        <w:keepNext w:val="0"/>
        <w:keepLines w:val="0"/>
        <w:pageBreakBefore w:val="0"/>
        <w:wordWrap/>
        <w:topLinePunct w:val="0"/>
        <w:bidi w:val="0"/>
        <w:spacing w:line="480" w:lineRule="exact"/>
        <w:ind w:firstLine="640" w:firstLineChars="200"/>
        <w:textAlignment w:val="auto"/>
        <w:rPr>
          <w:rFonts w:hint="eastAsia" w:ascii="仿宋_GB2312" w:hAnsi="仿宋_GB2312" w:eastAsia="仿宋_GB2312" w:cs="仿宋_GB2312"/>
          <w:color w:val="000000"/>
          <w:sz w:val="32"/>
          <w:szCs w:val="32"/>
          <w:highlight w:val="none"/>
        </w:rPr>
      </w:pPr>
      <w:r>
        <w:rPr>
          <w:rFonts w:hint="eastAsia" w:ascii="仿宋" w:hAnsi="仿宋" w:eastAsia="仿宋" w:cs="仿宋"/>
          <w:sz w:val="32"/>
          <w:szCs w:val="32"/>
          <w:lang w:eastAsia="zh-CN"/>
        </w:rPr>
        <w:t>中国共产党洛阳市</w:t>
      </w:r>
      <w:r>
        <w:rPr>
          <w:rFonts w:hint="eastAsia" w:ascii="仿宋" w:hAnsi="仿宋" w:eastAsia="仿宋" w:cs="仿宋"/>
          <w:sz w:val="32"/>
          <w:szCs w:val="32"/>
        </w:rPr>
        <w:t>老城区</w:t>
      </w:r>
      <w:r>
        <w:rPr>
          <w:rFonts w:hint="eastAsia" w:ascii="仿宋" w:hAnsi="仿宋" w:eastAsia="仿宋" w:cs="仿宋"/>
          <w:sz w:val="32"/>
          <w:szCs w:val="32"/>
          <w:lang w:eastAsia="zh-CN"/>
        </w:rPr>
        <w:t>委员会</w:t>
      </w:r>
      <w:r>
        <w:rPr>
          <w:rFonts w:hint="eastAsia" w:ascii="仿宋" w:hAnsi="仿宋" w:eastAsia="仿宋" w:cs="仿宋"/>
          <w:sz w:val="32"/>
          <w:szCs w:val="32"/>
        </w:rPr>
        <w:t>组织部</w:t>
      </w:r>
      <w:r>
        <w:rPr>
          <w:rFonts w:hint="eastAsia" w:ascii="仿宋_GB2312" w:hAnsi="仿宋_GB2312" w:eastAsia="仿宋_GB2312" w:cs="仿宋_GB2312"/>
          <w:color w:val="000000"/>
          <w:sz w:val="32"/>
          <w:szCs w:val="32"/>
        </w:rPr>
        <w:t>20</w:t>
      </w:r>
      <w:r>
        <w:rPr>
          <w:rFonts w:hint="eastAsia" w:ascii="仿宋_GB2312" w:hAnsi="仿宋_GB2312" w:eastAsia="仿宋_GB2312" w:cs="仿宋_GB2312"/>
          <w:color w:val="000000"/>
          <w:sz w:val="32"/>
          <w:szCs w:val="32"/>
          <w:lang w:val="en-US" w:eastAsia="zh-CN"/>
        </w:rPr>
        <w:t>20</w:t>
      </w:r>
      <w:r>
        <w:rPr>
          <w:rFonts w:hint="eastAsia" w:ascii="仿宋_GB2312" w:hAnsi="仿宋_GB2312" w:eastAsia="仿宋_GB2312" w:cs="仿宋_GB2312"/>
          <w:color w:val="000000"/>
          <w:sz w:val="32"/>
          <w:szCs w:val="32"/>
        </w:rPr>
        <w:t>年支出合计</w:t>
      </w:r>
      <w:r>
        <w:rPr>
          <w:rFonts w:hint="eastAsia" w:ascii="仿宋_GB2312" w:hAnsi="仿宋_GB2312" w:eastAsia="仿宋_GB2312" w:cs="仿宋_GB2312"/>
          <w:color w:val="000000"/>
          <w:sz w:val="32"/>
          <w:szCs w:val="32"/>
          <w:lang w:val="en-US" w:eastAsia="zh-CN"/>
        </w:rPr>
        <w:t>411.17</w:t>
      </w:r>
      <w:r>
        <w:rPr>
          <w:rFonts w:hint="eastAsia" w:ascii="仿宋_GB2312" w:hAnsi="仿宋_GB2312" w:eastAsia="仿宋_GB2312" w:cs="仿宋_GB2312"/>
          <w:color w:val="000000"/>
          <w:sz w:val="32"/>
          <w:szCs w:val="32"/>
        </w:rPr>
        <w:t>万元，其中：</w:t>
      </w:r>
      <w:r>
        <w:rPr>
          <w:rFonts w:hint="eastAsia" w:ascii="仿宋" w:hAnsi="仿宋" w:eastAsia="仿宋" w:cs="仿宋"/>
          <w:sz w:val="32"/>
          <w:szCs w:val="32"/>
        </w:rPr>
        <w:t>工资福利支出</w:t>
      </w:r>
      <w:r>
        <w:rPr>
          <w:rFonts w:hint="eastAsia" w:ascii="仿宋" w:hAnsi="仿宋" w:eastAsia="仿宋" w:cs="仿宋"/>
          <w:color w:val="auto"/>
          <w:sz w:val="32"/>
          <w:szCs w:val="32"/>
          <w:lang w:val="en-US" w:eastAsia="zh-CN"/>
        </w:rPr>
        <w:t>196.83万</w:t>
      </w:r>
      <w:r>
        <w:rPr>
          <w:rFonts w:hint="eastAsia" w:ascii="仿宋" w:hAnsi="仿宋" w:eastAsia="仿宋" w:cs="仿宋"/>
          <w:color w:val="auto"/>
          <w:sz w:val="32"/>
          <w:szCs w:val="32"/>
          <w:highlight w:val="none"/>
        </w:rPr>
        <w:t>元，占</w:t>
      </w:r>
      <w:r>
        <w:rPr>
          <w:rFonts w:hint="eastAsia" w:ascii="仿宋" w:hAnsi="仿宋" w:eastAsia="仿宋" w:cs="仿宋"/>
          <w:color w:val="auto"/>
          <w:sz w:val="32"/>
          <w:szCs w:val="32"/>
          <w:highlight w:val="none"/>
          <w:lang w:val="en-US" w:eastAsia="zh-CN"/>
        </w:rPr>
        <w:t>47.87</w:t>
      </w:r>
      <w:r>
        <w:rPr>
          <w:rFonts w:hint="eastAsia" w:ascii="仿宋" w:hAnsi="仿宋" w:eastAsia="仿宋" w:cs="仿宋"/>
          <w:color w:val="auto"/>
          <w:sz w:val="32"/>
          <w:szCs w:val="32"/>
          <w:highlight w:val="none"/>
        </w:rPr>
        <w:t>％；对个人和家庭的补助</w:t>
      </w:r>
      <w:r>
        <w:rPr>
          <w:rFonts w:hint="eastAsia" w:ascii="仿宋" w:hAnsi="仿宋" w:eastAsia="仿宋" w:cs="仿宋"/>
          <w:color w:val="auto"/>
          <w:sz w:val="32"/>
          <w:szCs w:val="32"/>
          <w:highlight w:val="none"/>
          <w:lang w:val="en-US" w:eastAsia="zh-CN"/>
        </w:rPr>
        <w:t>22.70万</w:t>
      </w:r>
      <w:r>
        <w:rPr>
          <w:rFonts w:hint="eastAsia" w:ascii="仿宋" w:hAnsi="仿宋" w:eastAsia="仿宋" w:cs="仿宋"/>
          <w:color w:val="auto"/>
          <w:sz w:val="32"/>
          <w:szCs w:val="32"/>
          <w:highlight w:val="none"/>
        </w:rPr>
        <w:t>元，占</w:t>
      </w:r>
      <w:r>
        <w:rPr>
          <w:rFonts w:hint="eastAsia" w:ascii="仿宋" w:hAnsi="仿宋" w:eastAsia="仿宋" w:cs="仿宋"/>
          <w:color w:val="auto"/>
          <w:sz w:val="32"/>
          <w:szCs w:val="32"/>
          <w:highlight w:val="none"/>
          <w:lang w:val="en-US" w:eastAsia="zh-CN"/>
        </w:rPr>
        <w:t>5.52</w:t>
      </w:r>
      <w:r>
        <w:rPr>
          <w:rFonts w:hint="eastAsia" w:ascii="仿宋" w:hAnsi="仿宋" w:eastAsia="仿宋" w:cs="仿宋"/>
          <w:color w:val="auto"/>
          <w:sz w:val="32"/>
          <w:szCs w:val="32"/>
          <w:highlight w:val="none"/>
        </w:rPr>
        <w:t>％；商品服务支出</w:t>
      </w:r>
      <w:r>
        <w:rPr>
          <w:rFonts w:hint="eastAsia" w:ascii="仿宋" w:hAnsi="仿宋" w:eastAsia="仿宋" w:cs="仿宋"/>
          <w:color w:val="auto"/>
          <w:sz w:val="32"/>
          <w:szCs w:val="32"/>
          <w:highlight w:val="none"/>
          <w:lang w:val="en-US" w:eastAsia="zh-CN"/>
        </w:rPr>
        <w:t>10.04万</w:t>
      </w:r>
      <w:r>
        <w:rPr>
          <w:rFonts w:hint="eastAsia" w:ascii="仿宋" w:hAnsi="仿宋" w:eastAsia="仿宋" w:cs="仿宋"/>
          <w:color w:val="auto"/>
          <w:sz w:val="32"/>
          <w:szCs w:val="32"/>
          <w:highlight w:val="none"/>
        </w:rPr>
        <w:t>元，占</w:t>
      </w:r>
      <w:r>
        <w:rPr>
          <w:rFonts w:hint="eastAsia" w:ascii="仿宋" w:hAnsi="仿宋" w:eastAsia="仿宋" w:cs="仿宋"/>
          <w:color w:val="auto"/>
          <w:sz w:val="32"/>
          <w:szCs w:val="32"/>
          <w:highlight w:val="none"/>
          <w:lang w:val="en-US" w:eastAsia="zh-CN"/>
        </w:rPr>
        <w:t>2.45</w:t>
      </w:r>
      <w:r>
        <w:rPr>
          <w:rFonts w:hint="eastAsia" w:ascii="仿宋" w:hAnsi="仿宋" w:eastAsia="仿宋" w:cs="仿宋"/>
          <w:color w:val="auto"/>
          <w:sz w:val="32"/>
          <w:szCs w:val="32"/>
          <w:highlight w:val="none"/>
        </w:rPr>
        <w:t>％；项目支出</w:t>
      </w:r>
      <w:r>
        <w:rPr>
          <w:rFonts w:hint="eastAsia" w:ascii="仿宋" w:hAnsi="仿宋" w:eastAsia="仿宋" w:cs="仿宋"/>
          <w:color w:val="auto"/>
          <w:sz w:val="32"/>
          <w:szCs w:val="32"/>
          <w:highlight w:val="none"/>
          <w:lang w:val="en-US" w:eastAsia="zh-CN"/>
        </w:rPr>
        <w:t>181.6</w:t>
      </w:r>
      <w:r>
        <w:rPr>
          <w:rFonts w:hint="eastAsia" w:ascii="仿宋" w:hAnsi="仿宋" w:eastAsia="仿宋" w:cs="仿宋"/>
          <w:color w:val="auto"/>
          <w:sz w:val="32"/>
          <w:szCs w:val="32"/>
          <w:highlight w:val="none"/>
        </w:rPr>
        <w:t>万元，占</w:t>
      </w:r>
      <w:r>
        <w:rPr>
          <w:rFonts w:hint="eastAsia" w:ascii="仿宋" w:hAnsi="仿宋" w:eastAsia="仿宋" w:cs="仿宋"/>
          <w:color w:val="auto"/>
          <w:sz w:val="32"/>
          <w:szCs w:val="32"/>
          <w:highlight w:val="none"/>
          <w:lang w:val="en-US" w:eastAsia="zh-CN"/>
        </w:rPr>
        <w:t>44.16</w:t>
      </w:r>
      <w:r>
        <w:rPr>
          <w:rFonts w:hint="eastAsia" w:ascii="仿宋" w:hAnsi="仿宋" w:eastAsia="仿宋" w:cs="仿宋"/>
          <w:color w:val="auto"/>
          <w:sz w:val="32"/>
          <w:szCs w:val="32"/>
          <w:highlight w:val="none"/>
        </w:rPr>
        <w:t>％。</w:t>
      </w:r>
    </w:p>
    <w:p>
      <w:pPr>
        <w:keepNext w:val="0"/>
        <w:keepLines w:val="0"/>
        <w:pageBreakBefore w:val="0"/>
        <w:wordWrap/>
        <w:topLinePunct w:val="0"/>
        <w:bidi w:val="0"/>
        <w:spacing w:line="480" w:lineRule="exact"/>
        <w:ind w:firstLine="640" w:firstLineChars="200"/>
        <w:textAlignment w:val="auto"/>
        <w:outlineLvl w:val="0"/>
        <w:rPr>
          <w:rFonts w:hint="eastAsia" w:ascii="黑体" w:hAnsi="黑体" w:eastAsia="黑体"/>
          <w:color w:val="000000"/>
          <w:sz w:val="32"/>
          <w:szCs w:val="32"/>
        </w:rPr>
      </w:pPr>
      <w:r>
        <w:rPr>
          <w:rFonts w:hint="eastAsia" w:ascii="黑体" w:hAnsi="黑体" w:eastAsia="黑体"/>
          <w:color w:val="000000"/>
          <w:sz w:val="32"/>
          <w:szCs w:val="32"/>
        </w:rPr>
        <w:t>四、财政拨款收入支出预算总体情况说明</w:t>
      </w:r>
    </w:p>
    <w:p>
      <w:pPr>
        <w:spacing w:line="580" w:lineRule="exact"/>
        <w:ind w:firstLine="640" w:firstLineChars="200"/>
        <w:rPr>
          <w:rFonts w:hint="eastAsia" w:ascii="仿宋_GB2312" w:hAnsi="仿宋_GB2312" w:eastAsia="仿宋_GB2312" w:cs="仿宋_GB2312"/>
          <w:color w:val="000000"/>
          <w:sz w:val="32"/>
          <w:szCs w:val="32"/>
        </w:rPr>
      </w:pPr>
      <w:r>
        <w:rPr>
          <w:rFonts w:hint="eastAsia" w:ascii="仿宋" w:hAnsi="仿宋" w:eastAsia="仿宋" w:cs="仿宋"/>
          <w:sz w:val="32"/>
          <w:szCs w:val="32"/>
          <w:lang w:eastAsia="zh-CN"/>
        </w:rPr>
        <w:t>中国共产党洛阳市</w:t>
      </w:r>
      <w:r>
        <w:rPr>
          <w:rFonts w:hint="eastAsia" w:ascii="仿宋" w:hAnsi="仿宋" w:eastAsia="仿宋" w:cs="仿宋"/>
          <w:sz w:val="32"/>
          <w:szCs w:val="32"/>
        </w:rPr>
        <w:t>老城区</w:t>
      </w:r>
      <w:r>
        <w:rPr>
          <w:rFonts w:hint="eastAsia" w:ascii="仿宋" w:hAnsi="仿宋" w:eastAsia="仿宋" w:cs="仿宋"/>
          <w:sz w:val="32"/>
          <w:szCs w:val="32"/>
          <w:lang w:eastAsia="zh-CN"/>
        </w:rPr>
        <w:t>委员会</w:t>
      </w:r>
      <w:r>
        <w:rPr>
          <w:rFonts w:hint="eastAsia" w:ascii="仿宋" w:hAnsi="仿宋" w:eastAsia="仿宋" w:cs="仿宋"/>
          <w:sz w:val="32"/>
          <w:szCs w:val="32"/>
        </w:rPr>
        <w:t>组织部</w:t>
      </w:r>
      <w:r>
        <w:rPr>
          <w:rFonts w:hint="eastAsia" w:ascii="仿宋_GB2312" w:hAnsi="仿宋_GB2312" w:eastAsia="仿宋_GB2312" w:cs="仿宋_GB2312"/>
          <w:color w:val="000000"/>
          <w:sz w:val="32"/>
          <w:szCs w:val="32"/>
        </w:rPr>
        <w:t>20</w:t>
      </w:r>
      <w:r>
        <w:rPr>
          <w:rFonts w:hint="eastAsia" w:ascii="仿宋_GB2312" w:hAnsi="仿宋_GB2312" w:eastAsia="仿宋_GB2312" w:cs="仿宋_GB2312"/>
          <w:color w:val="000000"/>
          <w:sz w:val="32"/>
          <w:szCs w:val="32"/>
          <w:lang w:val="en-US" w:eastAsia="zh-CN"/>
        </w:rPr>
        <w:t>20</w:t>
      </w:r>
      <w:r>
        <w:rPr>
          <w:rFonts w:hint="eastAsia" w:ascii="仿宋_GB2312" w:hAnsi="仿宋_GB2312" w:eastAsia="仿宋_GB2312" w:cs="仿宋_GB2312"/>
          <w:color w:val="000000"/>
          <w:sz w:val="32"/>
          <w:szCs w:val="32"/>
        </w:rPr>
        <w:t>年一般公共预算收支预算</w:t>
      </w:r>
      <w:r>
        <w:rPr>
          <w:rFonts w:hint="eastAsia" w:ascii="仿宋_GB2312" w:hAnsi="仿宋_GB2312" w:eastAsia="仿宋_GB2312" w:cs="仿宋_GB2312"/>
          <w:color w:val="000000"/>
          <w:sz w:val="32"/>
          <w:szCs w:val="32"/>
          <w:lang w:val="en-US" w:eastAsia="zh-CN"/>
        </w:rPr>
        <w:t>411.17</w:t>
      </w:r>
      <w:r>
        <w:rPr>
          <w:rFonts w:hint="eastAsia" w:ascii="仿宋_GB2312" w:hAnsi="仿宋_GB2312" w:eastAsia="仿宋_GB2312" w:cs="仿宋_GB2312"/>
          <w:color w:val="000000"/>
          <w:sz w:val="32"/>
          <w:szCs w:val="32"/>
        </w:rPr>
        <w:t>万元。政府性基金收支预算</w:t>
      </w:r>
      <w:r>
        <w:rPr>
          <w:rFonts w:hint="eastAsia" w:ascii="仿宋_GB2312" w:hAnsi="仿宋_GB2312" w:eastAsia="仿宋_GB2312" w:cs="仿宋_GB2312"/>
          <w:color w:val="000000"/>
          <w:sz w:val="32"/>
          <w:szCs w:val="32"/>
          <w:lang w:val="en-US" w:eastAsia="zh-CN"/>
        </w:rPr>
        <w:t>0</w:t>
      </w:r>
      <w:r>
        <w:rPr>
          <w:rFonts w:hint="eastAsia" w:ascii="Arial" w:hAnsi="Arial" w:eastAsia="仿宋_GB2312" w:cs="Arial"/>
          <w:color w:val="000000"/>
          <w:sz w:val="32"/>
          <w:szCs w:val="32"/>
        </w:rPr>
        <w:t>万元，</w:t>
      </w:r>
      <w:r>
        <w:rPr>
          <w:rFonts w:hint="eastAsia" w:ascii="仿宋_GB2312" w:hAnsi="仿宋_GB2312" w:eastAsia="仿宋_GB2312" w:cs="仿宋_GB2312"/>
          <w:color w:val="000000"/>
          <w:sz w:val="32"/>
          <w:szCs w:val="32"/>
        </w:rPr>
        <w:t>与 201</w:t>
      </w:r>
      <w:r>
        <w:rPr>
          <w:rFonts w:hint="eastAsia" w:ascii="仿宋_GB2312" w:hAnsi="仿宋_GB2312" w:eastAsia="仿宋_GB2312" w:cs="仿宋_GB2312"/>
          <w:color w:val="000000"/>
          <w:sz w:val="32"/>
          <w:szCs w:val="32"/>
          <w:lang w:val="en-US" w:eastAsia="zh-CN"/>
        </w:rPr>
        <w:t>9</w:t>
      </w:r>
      <w:r>
        <w:rPr>
          <w:rFonts w:hint="eastAsia" w:ascii="仿宋_GB2312" w:hAnsi="仿宋_GB2312" w:eastAsia="仿宋_GB2312" w:cs="仿宋_GB2312"/>
          <w:color w:val="000000"/>
          <w:sz w:val="32"/>
          <w:szCs w:val="32"/>
        </w:rPr>
        <w:t>年相比，一般公共预算收</w:t>
      </w:r>
      <w:r>
        <w:rPr>
          <w:rFonts w:hint="eastAsia" w:ascii="仿宋_GB2312" w:hAnsi="仿宋_GB2312" w:eastAsia="仿宋_GB2312" w:cs="仿宋_GB2312"/>
          <w:color w:val="auto"/>
          <w:sz w:val="32"/>
          <w:szCs w:val="32"/>
        </w:rPr>
        <w:t>支预算</w:t>
      </w:r>
      <w:r>
        <w:rPr>
          <w:rFonts w:hint="eastAsia" w:ascii="仿宋_GB2312" w:hAnsi="仿宋_GB2312" w:eastAsia="仿宋_GB2312" w:cs="仿宋_GB2312"/>
          <w:color w:val="auto"/>
          <w:sz w:val="32"/>
          <w:szCs w:val="32"/>
          <w:lang w:eastAsia="zh-CN"/>
        </w:rPr>
        <w:t>增加</w:t>
      </w:r>
      <w:r>
        <w:rPr>
          <w:rFonts w:hint="eastAsia" w:ascii="仿宋_GB2312" w:hAnsi="仿宋_GB2312" w:eastAsia="仿宋_GB2312" w:cs="仿宋_GB2312"/>
          <w:color w:val="auto"/>
          <w:sz w:val="32"/>
          <w:szCs w:val="32"/>
          <w:lang w:val="en-US" w:eastAsia="zh-CN"/>
        </w:rPr>
        <w:t>119.74</w:t>
      </w:r>
      <w:r>
        <w:rPr>
          <w:rFonts w:hint="eastAsia" w:ascii="仿宋_GB2312" w:hAnsi="仿宋_GB2312" w:eastAsia="仿宋_GB2312" w:cs="仿宋_GB2312"/>
          <w:color w:val="auto"/>
          <w:sz w:val="32"/>
          <w:szCs w:val="32"/>
        </w:rPr>
        <w:t>万元，</w:t>
      </w:r>
      <w:r>
        <w:rPr>
          <w:rFonts w:hint="eastAsia" w:ascii="仿宋_GB2312" w:hAnsi="仿宋_GB2312" w:eastAsia="仿宋_GB2312" w:cs="仿宋_GB2312"/>
          <w:color w:val="auto"/>
          <w:sz w:val="32"/>
          <w:szCs w:val="32"/>
          <w:lang w:eastAsia="zh-CN"/>
        </w:rPr>
        <w:t>增</w:t>
      </w:r>
      <w:r>
        <w:rPr>
          <w:rFonts w:hint="eastAsia" w:ascii="仿宋_GB2312" w:hAnsi="仿宋_GB2312" w:eastAsia="仿宋_GB2312" w:cs="仿宋_GB2312"/>
          <w:color w:val="auto"/>
          <w:sz w:val="32"/>
          <w:szCs w:val="32"/>
          <w:highlight w:val="none"/>
          <w:lang w:eastAsia="zh-CN"/>
        </w:rPr>
        <w:t>加</w:t>
      </w:r>
      <w:r>
        <w:rPr>
          <w:rFonts w:hint="eastAsia" w:ascii="仿宋_GB2312" w:hAnsi="仿宋_GB2312" w:eastAsia="仿宋_GB2312" w:cs="仿宋_GB2312"/>
          <w:color w:val="auto"/>
          <w:sz w:val="32"/>
          <w:szCs w:val="32"/>
          <w:highlight w:val="none"/>
          <w:lang w:val="en-US" w:eastAsia="zh-CN"/>
        </w:rPr>
        <w:t>41</w:t>
      </w:r>
      <w:r>
        <w:rPr>
          <w:rFonts w:hint="eastAsia" w:ascii="仿宋_GB2312" w:hAnsi="仿宋_GB2312" w:eastAsia="仿宋_GB2312" w:cs="仿宋_GB2312"/>
          <w:color w:val="auto"/>
          <w:sz w:val="32"/>
          <w:szCs w:val="32"/>
        </w:rPr>
        <w:t>%，主要原因</w:t>
      </w:r>
      <w:r>
        <w:rPr>
          <w:rFonts w:hint="eastAsia" w:ascii="仿宋_GB2312" w:hAnsi="仿宋_GB2312" w:eastAsia="仿宋_GB2312" w:cs="仿宋_GB2312"/>
          <w:color w:val="auto"/>
          <w:sz w:val="32"/>
          <w:szCs w:val="32"/>
          <w:lang w:val="en-US" w:eastAsia="zh-CN"/>
        </w:rPr>
        <w:t>：2020年度增加专项</w:t>
      </w:r>
      <w:r>
        <w:rPr>
          <w:rFonts w:hint="eastAsia" w:ascii="Arial" w:hAnsi="Arial" w:eastAsia="仿宋_GB2312" w:cs="Arial"/>
          <w:color w:val="auto"/>
          <w:sz w:val="32"/>
          <w:szCs w:val="32"/>
        </w:rPr>
        <w:t>培训费</w:t>
      </w:r>
      <w:r>
        <w:rPr>
          <w:rFonts w:hint="eastAsia" w:ascii="Arial" w:hAnsi="Arial" w:eastAsia="仿宋_GB2312" w:cs="Arial"/>
          <w:color w:val="auto"/>
          <w:sz w:val="32"/>
          <w:szCs w:val="32"/>
          <w:lang w:eastAsia="zh-CN"/>
        </w:rPr>
        <w:t>和</w:t>
      </w:r>
      <w:r>
        <w:rPr>
          <w:rFonts w:hint="eastAsia" w:ascii="Arial" w:hAnsi="Arial" w:eastAsia="仿宋_GB2312" w:cs="Arial"/>
          <w:color w:val="auto"/>
          <w:sz w:val="32"/>
          <w:szCs w:val="32"/>
        </w:rPr>
        <w:t>正常离任村干部生活补贴</w:t>
      </w:r>
      <w:r>
        <w:rPr>
          <w:rFonts w:hint="eastAsia" w:ascii="Arial" w:hAnsi="Arial" w:eastAsia="仿宋_GB2312" w:cs="Arial"/>
          <w:color w:val="auto"/>
          <w:sz w:val="32"/>
          <w:szCs w:val="32"/>
          <w:lang w:eastAsia="zh-CN"/>
        </w:rPr>
        <w:t>经费。</w:t>
      </w:r>
      <w:r>
        <w:rPr>
          <w:rFonts w:hint="eastAsia" w:ascii="仿宋_GB2312" w:hAnsi="仿宋_GB2312" w:eastAsia="仿宋_GB2312" w:cs="仿宋_GB2312"/>
          <w:color w:val="000000"/>
          <w:sz w:val="32"/>
          <w:szCs w:val="32"/>
        </w:rPr>
        <w:t>政府性基金收支增加</w:t>
      </w:r>
      <w:r>
        <w:rPr>
          <w:rFonts w:hint="eastAsia" w:ascii="Arial" w:hAnsi="Arial" w:eastAsia="仿宋_GB2312" w:cs="Arial"/>
          <w:color w:val="000000"/>
          <w:sz w:val="32"/>
          <w:szCs w:val="32"/>
          <w:lang w:val="en-US" w:eastAsia="zh-CN"/>
        </w:rPr>
        <w:t>0</w:t>
      </w:r>
      <w:r>
        <w:rPr>
          <w:rFonts w:hint="eastAsia" w:ascii="Arial" w:hAnsi="Arial" w:eastAsia="仿宋_GB2312" w:cs="Arial"/>
          <w:color w:val="000000"/>
          <w:sz w:val="32"/>
          <w:szCs w:val="32"/>
        </w:rPr>
        <w:t>万元，增长</w:t>
      </w:r>
      <w:r>
        <w:rPr>
          <w:rFonts w:hint="eastAsia" w:ascii="Arial" w:hAnsi="Arial" w:eastAsia="仿宋_GB2312" w:cs="Arial"/>
          <w:color w:val="000000"/>
          <w:sz w:val="32"/>
          <w:szCs w:val="32"/>
          <w:lang w:val="en-US" w:eastAsia="zh-CN"/>
        </w:rPr>
        <w:t>0</w:t>
      </w:r>
      <w:r>
        <w:rPr>
          <w:rFonts w:hint="eastAsia" w:ascii="仿宋_GB2312" w:hAnsi="仿宋_GB2312" w:eastAsia="仿宋_GB2312" w:cs="仿宋_GB2312"/>
          <w:color w:val="000000"/>
          <w:sz w:val="32"/>
          <w:szCs w:val="32"/>
        </w:rPr>
        <w:t>%</w:t>
      </w:r>
      <w:r>
        <w:rPr>
          <w:rFonts w:hint="eastAsia" w:ascii="Arial" w:hAnsi="Arial" w:eastAsia="仿宋_GB2312" w:cs="Arial"/>
          <w:color w:val="000000"/>
          <w:sz w:val="32"/>
          <w:szCs w:val="32"/>
        </w:rPr>
        <w:t>，</w:t>
      </w:r>
      <w:r>
        <w:rPr>
          <w:rFonts w:hint="eastAsia" w:ascii="仿宋_GB2312" w:hAnsi="仿宋_GB2312" w:eastAsia="仿宋_GB2312" w:cs="仿宋_GB2312"/>
          <w:color w:val="000000"/>
          <w:sz w:val="32"/>
          <w:szCs w:val="32"/>
        </w:rPr>
        <w:t>主要原因：</w:t>
      </w:r>
      <w:r>
        <w:rPr>
          <w:rFonts w:hint="eastAsia" w:ascii="Arial" w:hAnsi="Arial" w:eastAsia="仿宋_GB2312" w:cs="Arial"/>
          <w:color w:val="000000"/>
          <w:sz w:val="32"/>
          <w:szCs w:val="32"/>
          <w:lang w:val="en-US" w:eastAsia="zh-CN"/>
        </w:rPr>
        <w:t>无发生此项经费</w:t>
      </w:r>
      <w:r>
        <w:rPr>
          <w:rFonts w:hint="eastAsia" w:ascii="Arial" w:hAnsi="Arial" w:eastAsia="仿宋_GB2312" w:cs="Arial"/>
          <w:color w:val="000000"/>
          <w:sz w:val="32"/>
          <w:szCs w:val="32"/>
        </w:rPr>
        <w:t xml:space="preserve">。 </w:t>
      </w:r>
    </w:p>
    <w:p>
      <w:pPr>
        <w:keepNext w:val="0"/>
        <w:keepLines w:val="0"/>
        <w:pageBreakBefore w:val="0"/>
        <w:wordWrap/>
        <w:topLinePunct w:val="0"/>
        <w:bidi w:val="0"/>
        <w:spacing w:line="480" w:lineRule="exact"/>
        <w:ind w:firstLine="640" w:firstLineChars="200"/>
        <w:textAlignment w:val="auto"/>
        <w:outlineLvl w:val="0"/>
        <w:rPr>
          <w:rFonts w:hint="eastAsia" w:ascii="黑体" w:hAnsi="黑体" w:eastAsia="黑体"/>
          <w:color w:val="000000"/>
          <w:sz w:val="32"/>
          <w:szCs w:val="32"/>
        </w:rPr>
      </w:pPr>
      <w:r>
        <w:rPr>
          <w:rFonts w:hint="eastAsia" w:ascii="黑体" w:hAnsi="黑体" w:eastAsia="黑体"/>
          <w:color w:val="000000"/>
          <w:sz w:val="32"/>
          <w:szCs w:val="32"/>
        </w:rPr>
        <w:t>五、一般公共预算支出预算情况说明</w:t>
      </w:r>
    </w:p>
    <w:p>
      <w:pPr>
        <w:keepNext w:val="0"/>
        <w:keepLines w:val="0"/>
        <w:pageBreakBefore w:val="0"/>
        <w:widowControl/>
        <w:wordWrap/>
        <w:topLinePunct w:val="0"/>
        <w:bidi w:val="0"/>
        <w:spacing w:line="480" w:lineRule="exact"/>
        <w:ind w:firstLine="622"/>
        <w:textAlignment w:val="auto"/>
        <w:rPr>
          <w:rFonts w:hint="eastAsia" w:ascii="仿宋_GB2312" w:hAnsi="仿宋_GB2312" w:eastAsia="仿宋_GB2312" w:cs="仿宋_GB2312"/>
          <w:color w:val="auto"/>
          <w:kern w:val="0"/>
          <w:sz w:val="32"/>
          <w:szCs w:val="32"/>
        </w:rPr>
      </w:pPr>
      <w:r>
        <w:rPr>
          <w:rFonts w:hint="eastAsia" w:ascii="仿宋" w:hAnsi="仿宋" w:eastAsia="仿宋" w:cs="仿宋"/>
          <w:sz w:val="32"/>
          <w:szCs w:val="32"/>
          <w:lang w:eastAsia="zh-CN"/>
        </w:rPr>
        <w:t>中国共产党洛阳市</w:t>
      </w:r>
      <w:r>
        <w:rPr>
          <w:rFonts w:hint="eastAsia" w:ascii="仿宋" w:hAnsi="仿宋" w:eastAsia="仿宋" w:cs="仿宋"/>
          <w:sz w:val="32"/>
          <w:szCs w:val="32"/>
        </w:rPr>
        <w:t>老城区</w:t>
      </w:r>
      <w:r>
        <w:rPr>
          <w:rFonts w:hint="eastAsia" w:ascii="仿宋" w:hAnsi="仿宋" w:eastAsia="仿宋" w:cs="仿宋"/>
          <w:sz w:val="32"/>
          <w:szCs w:val="32"/>
          <w:lang w:eastAsia="zh-CN"/>
        </w:rPr>
        <w:t>委员会</w:t>
      </w:r>
      <w:r>
        <w:rPr>
          <w:rFonts w:hint="eastAsia" w:ascii="仿宋" w:hAnsi="仿宋" w:eastAsia="仿宋" w:cs="仿宋"/>
          <w:sz w:val="32"/>
          <w:szCs w:val="32"/>
        </w:rPr>
        <w:t>组织部</w:t>
      </w:r>
      <w:r>
        <w:rPr>
          <w:rFonts w:hint="eastAsia" w:ascii="仿宋_GB2312" w:hAnsi="仿宋_GB2312" w:eastAsia="仿宋_GB2312" w:cs="仿宋_GB2312"/>
          <w:color w:val="000000"/>
          <w:sz w:val="32"/>
          <w:szCs w:val="32"/>
        </w:rPr>
        <w:t>20</w:t>
      </w:r>
      <w:r>
        <w:rPr>
          <w:rFonts w:hint="eastAsia" w:ascii="仿宋_GB2312" w:hAnsi="仿宋_GB2312" w:eastAsia="仿宋_GB2312" w:cs="仿宋_GB2312"/>
          <w:color w:val="000000"/>
          <w:sz w:val="32"/>
          <w:szCs w:val="32"/>
          <w:lang w:val="en-US" w:eastAsia="zh-CN"/>
        </w:rPr>
        <w:t>20</w:t>
      </w:r>
      <w:r>
        <w:rPr>
          <w:rFonts w:hint="eastAsia" w:ascii="仿宋_GB2312" w:hAnsi="仿宋_GB2312" w:eastAsia="仿宋_GB2312" w:cs="仿宋_GB2312"/>
          <w:color w:val="000000"/>
          <w:sz w:val="32"/>
          <w:szCs w:val="32"/>
        </w:rPr>
        <w:t>年一般公共预算支出年初预算为</w:t>
      </w:r>
      <w:r>
        <w:rPr>
          <w:rFonts w:hint="eastAsia" w:ascii="仿宋_GB2312" w:hAnsi="仿宋_GB2312" w:eastAsia="仿宋_GB2312" w:cs="仿宋_GB2312"/>
          <w:color w:val="000000"/>
          <w:sz w:val="32"/>
          <w:szCs w:val="32"/>
          <w:lang w:val="en-US" w:eastAsia="zh-CN"/>
        </w:rPr>
        <w:t>411.17</w:t>
      </w:r>
      <w:r>
        <w:rPr>
          <w:rFonts w:hint="eastAsia" w:ascii="仿宋_GB2312" w:hAnsi="仿宋_GB2312" w:eastAsia="仿宋_GB2312" w:cs="仿宋_GB2312"/>
          <w:color w:val="000000"/>
          <w:sz w:val="32"/>
          <w:szCs w:val="32"/>
        </w:rPr>
        <w:t>万元。主要用于以下方面：</w:t>
      </w:r>
      <w:r>
        <w:rPr>
          <w:rFonts w:hint="eastAsia" w:ascii="仿宋_GB2312" w:hAnsi="仿宋_GB2312" w:eastAsia="仿宋_GB2312" w:cs="仿宋_GB2312"/>
          <w:color w:val="auto"/>
          <w:kern w:val="0"/>
          <w:sz w:val="32"/>
          <w:szCs w:val="32"/>
        </w:rPr>
        <w:t>一般公共服务支出</w:t>
      </w:r>
      <w:r>
        <w:rPr>
          <w:rFonts w:hint="eastAsia" w:ascii="仿宋_GB2312" w:hAnsi="仿宋_GB2312" w:eastAsia="仿宋_GB2312" w:cs="仿宋_GB2312"/>
          <w:color w:val="auto"/>
          <w:kern w:val="0"/>
          <w:sz w:val="32"/>
          <w:szCs w:val="32"/>
          <w:lang w:val="en-US" w:eastAsia="zh-CN"/>
        </w:rPr>
        <w:t>197.17</w:t>
      </w:r>
      <w:r>
        <w:rPr>
          <w:rFonts w:hint="eastAsia" w:ascii="仿宋_GB2312" w:hAnsi="仿宋_GB2312" w:eastAsia="仿宋_GB2312" w:cs="仿宋_GB2312"/>
          <w:color w:val="auto"/>
          <w:kern w:val="0"/>
          <w:sz w:val="32"/>
          <w:szCs w:val="32"/>
        </w:rPr>
        <w:t>万元，</w:t>
      </w:r>
      <w:r>
        <w:rPr>
          <w:rFonts w:hint="eastAsia" w:ascii="仿宋_GB2312" w:hAnsi="仿宋_GB2312" w:eastAsia="仿宋_GB2312" w:cs="仿宋_GB2312"/>
          <w:color w:val="auto"/>
          <w:kern w:val="0"/>
          <w:sz w:val="32"/>
          <w:szCs w:val="32"/>
          <w:highlight w:val="none"/>
        </w:rPr>
        <w:t>占</w:t>
      </w:r>
      <w:r>
        <w:rPr>
          <w:rFonts w:hint="eastAsia" w:ascii="仿宋_GB2312" w:hAnsi="仿宋_GB2312" w:eastAsia="仿宋_GB2312" w:cs="仿宋_GB2312"/>
          <w:color w:val="auto"/>
          <w:kern w:val="0"/>
          <w:sz w:val="32"/>
          <w:szCs w:val="32"/>
          <w:highlight w:val="none"/>
          <w:lang w:val="en-US" w:eastAsia="zh-CN"/>
        </w:rPr>
        <w:t>47.95</w:t>
      </w:r>
      <w:r>
        <w:rPr>
          <w:rFonts w:hint="eastAsia" w:ascii="仿宋_GB2312" w:hAnsi="仿宋_GB2312" w:eastAsia="仿宋_GB2312" w:cs="仿宋_GB2312"/>
          <w:color w:val="auto"/>
          <w:kern w:val="0"/>
          <w:sz w:val="32"/>
          <w:szCs w:val="32"/>
          <w:highlight w:val="none"/>
        </w:rPr>
        <w:t>%；国防支出</w:t>
      </w:r>
      <w:r>
        <w:rPr>
          <w:rFonts w:hint="eastAsia" w:ascii="仿宋_GB2312" w:hAnsi="仿宋_GB2312" w:eastAsia="仿宋_GB2312" w:cs="仿宋_GB2312"/>
          <w:color w:val="auto"/>
          <w:kern w:val="0"/>
          <w:sz w:val="32"/>
          <w:szCs w:val="32"/>
          <w:highlight w:val="none"/>
          <w:lang w:val="en-US" w:eastAsia="zh-CN"/>
        </w:rPr>
        <w:t>0</w:t>
      </w:r>
      <w:r>
        <w:rPr>
          <w:rFonts w:hint="eastAsia" w:ascii="仿宋_GB2312" w:hAnsi="仿宋_GB2312" w:eastAsia="仿宋_GB2312" w:cs="仿宋_GB2312"/>
          <w:color w:val="auto"/>
          <w:kern w:val="0"/>
          <w:sz w:val="32"/>
          <w:szCs w:val="32"/>
          <w:highlight w:val="none"/>
        </w:rPr>
        <w:t>万元，占</w:t>
      </w:r>
      <w:r>
        <w:rPr>
          <w:rFonts w:hint="eastAsia" w:ascii="仿宋_GB2312" w:hAnsi="仿宋_GB2312" w:eastAsia="仿宋_GB2312" w:cs="仿宋_GB2312"/>
          <w:color w:val="auto"/>
          <w:kern w:val="0"/>
          <w:sz w:val="32"/>
          <w:szCs w:val="32"/>
          <w:highlight w:val="none"/>
          <w:lang w:val="en-US" w:eastAsia="zh-CN"/>
        </w:rPr>
        <w:t>0</w:t>
      </w:r>
      <w:r>
        <w:rPr>
          <w:rFonts w:hint="eastAsia" w:ascii="仿宋_GB2312" w:hAnsi="仿宋_GB2312" w:eastAsia="仿宋_GB2312" w:cs="仿宋_GB2312"/>
          <w:color w:val="auto"/>
          <w:kern w:val="0"/>
          <w:sz w:val="32"/>
          <w:szCs w:val="32"/>
          <w:highlight w:val="none"/>
        </w:rPr>
        <w:t>%；教育支出万元，占</w:t>
      </w:r>
      <w:r>
        <w:rPr>
          <w:rFonts w:hint="eastAsia" w:ascii="仿宋_GB2312" w:hAnsi="仿宋_GB2312" w:eastAsia="仿宋_GB2312" w:cs="仿宋_GB2312"/>
          <w:color w:val="auto"/>
          <w:kern w:val="0"/>
          <w:sz w:val="32"/>
          <w:szCs w:val="32"/>
          <w:highlight w:val="none"/>
          <w:lang w:val="en-US" w:eastAsia="zh-CN"/>
        </w:rPr>
        <w:t>0</w:t>
      </w:r>
      <w:r>
        <w:rPr>
          <w:rFonts w:hint="eastAsia" w:ascii="仿宋_GB2312" w:hAnsi="仿宋_GB2312" w:eastAsia="仿宋_GB2312" w:cs="仿宋_GB2312"/>
          <w:color w:val="auto"/>
          <w:kern w:val="0"/>
          <w:sz w:val="32"/>
          <w:szCs w:val="32"/>
          <w:highlight w:val="none"/>
        </w:rPr>
        <w:t>%；科学技术支出</w:t>
      </w:r>
      <w:r>
        <w:rPr>
          <w:rFonts w:hint="eastAsia" w:ascii="仿宋_GB2312" w:hAnsi="仿宋_GB2312" w:eastAsia="仿宋_GB2312" w:cs="仿宋_GB2312"/>
          <w:color w:val="auto"/>
          <w:kern w:val="0"/>
          <w:sz w:val="32"/>
          <w:szCs w:val="32"/>
          <w:highlight w:val="none"/>
          <w:lang w:val="en-US" w:eastAsia="zh-CN"/>
        </w:rPr>
        <w:t>0</w:t>
      </w:r>
      <w:r>
        <w:rPr>
          <w:rFonts w:hint="eastAsia" w:ascii="仿宋_GB2312" w:hAnsi="仿宋_GB2312" w:eastAsia="仿宋_GB2312" w:cs="仿宋_GB2312"/>
          <w:color w:val="auto"/>
          <w:kern w:val="0"/>
          <w:sz w:val="32"/>
          <w:szCs w:val="32"/>
          <w:highlight w:val="none"/>
        </w:rPr>
        <w:t>万元，占</w:t>
      </w:r>
      <w:r>
        <w:rPr>
          <w:rFonts w:hint="eastAsia" w:ascii="仿宋_GB2312" w:hAnsi="仿宋_GB2312" w:eastAsia="仿宋_GB2312" w:cs="仿宋_GB2312"/>
          <w:color w:val="auto"/>
          <w:kern w:val="0"/>
          <w:sz w:val="32"/>
          <w:szCs w:val="32"/>
          <w:highlight w:val="none"/>
          <w:lang w:val="en-US" w:eastAsia="zh-CN"/>
        </w:rPr>
        <w:t>0</w:t>
      </w:r>
      <w:r>
        <w:rPr>
          <w:rFonts w:hint="eastAsia" w:ascii="仿宋_GB2312" w:hAnsi="仿宋_GB2312" w:eastAsia="仿宋_GB2312" w:cs="仿宋_GB2312"/>
          <w:color w:val="auto"/>
          <w:kern w:val="0"/>
          <w:sz w:val="32"/>
          <w:szCs w:val="32"/>
          <w:highlight w:val="none"/>
        </w:rPr>
        <w:t>%；文化体育与传媒支出</w:t>
      </w:r>
      <w:r>
        <w:rPr>
          <w:rFonts w:hint="eastAsia" w:ascii="仿宋_GB2312" w:hAnsi="仿宋_GB2312" w:eastAsia="仿宋_GB2312" w:cs="仿宋_GB2312"/>
          <w:color w:val="auto"/>
          <w:kern w:val="0"/>
          <w:sz w:val="32"/>
          <w:szCs w:val="32"/>
          <w:highlight w:val="none"/>
          <w:lang w:val="en-US" w:eastAsia="zh-CN"/>
        </w:rPr>
        <w:t>0</w:t>
      </w:r>
      <w:r>
        <w:rPr>
          <w:rFonts w:hint="eastAsia" w:ascii="仿宋_GB2312" w:hAnsi="仿宋_GB2312" w:eastAsia="仿宋_GB2312" w:cs="仿宋_GB2312"/>
          <w:color w:val="auto"/>
          <w:kern w:val="0"/>
          <w:sz w:val="32"/>
          <w:szCs w:val="32"/>
          <w:highlight w:val="none"/>
        </w:rPr>
        <w:t>万元，占</w:t>
      </w:r>
      <w:r>
        <w:rPr>
          <w:rFonts w:hint="eastAsia" w:ascii="仿宋_GB2312" w:hAnsi="仿宋_GB2312" w:eastAsia="仿宋_GB2312" w:cs="仿宋_GB2312"/>
          <w:color w:val="auto"/>
          <w:kern w:val="0"/>
          <w:sz w:val="32"/>
          <w:szCs w:val="32"/>
          <w:highlight w:val="none"/>
          <w:lang w:val="en-US" w:eastAsia="zh-CN"/>
        </w:rPr>
        <w:t>0</w:t>
      </w:r>
      <w:r>
        <w:rPr>
          <w:rFonts w:hint="eastAsia" w:ascii="仿宋_GB2312" w:hAnsi="仿宋_GB2312" w:eastAsia="仿宋_GB2312" w:cs="仿宋_GB2312"/>
          <w:color w:val="auto"/>
          <w:kern w:val="0"/>
          <w:sz w:val="32"/>
          <w:szCs w:val="32"/>
          <w:highlight w:val="none"/>
        </w:rPr>
        <w:t>%；社会保障和就业支出</w:t>
      </w:r>
      <w:r>
        <w:rPr>
          <w:rFonts w:hint="eastAsia" w:ascii="仿宋_GB2312" w:hAnsi="仿宋_GB2312" w:eastAsia="仿宋_GB2312" w:cs="仿宋_GB2312"/>
          <w:color w:val="auto"/>
          <w:kern w:val="0"/>
          <w:sz w:val="32"/>
          <w:szCs w:val="32"/>
          <w:highlight w:val="none"/>
          <w:lang w:val="en-US" w:eastAsia="zh-CN"/>
        </w:rPr>
        <w:t>6.65</w:t>
      </w:r>
      <w:r>
        <w:rPr>
          <w:rFonts w:hint="eastAsia" w:ascii="仿宋_GB2312" w:hAnsi="仿宋_GB2312" w:eastAsia="仿宋_GB2312" w:cs="仿宋_GB2312"/>
          <w:color w:val="auto"/>
          <w:kern w:val="0"/>
          <w:sz w:val="32"/>
          <w:szCs w:val="32"/>
          <w:highlight w:val="none"/>
        </w:rPr>
        <w:t>万元，占</w:t>
      </w:r>
      <w:r>
        <w:rPr>
          <w:rFonts w:hint="eastAsia" w:ascii="仿宋_GB2312" w:hAnsi="仿宋_GB2312" w:eastAsia="仿宋_GB2312" w:cs="仿宋_GB2312"/>
          <w:color w:val="auto"/>
          <w:kern w:val="0"/>
          <w:sz w:val="32"/>
          <w:szCs w:val="32"/>
          <w:highlight w:val="none"/>
          <w:lang w:val="en-US" w:eastAsia="zh-CN"/>
        </w:rPr>
        <w:t>1.61</w:t>
      </w:r>
      <w:r>
        <w:rPr>
          <w:rFonts w:hint="eastAsia" w:ascii="仿宋_GB2312" w:hAnsi="仿宋_GB2312" w:eastAsia="仿宋_GB2312" w:cs="仿宋_GB2312"/>
          <w:color w:val="auto"/>
          <w:kern w:val="0"/>
          <w:sz w:val="32"/>
          <w:szCs w:val="32"/>
          <w:highlight w:val="none"/>
        </w:rPr>
        <w:t>%；医疗卫生与计划生育支出</w:t>
      </w:r>
      <w:r>
        <w:rPr>
          <w:rFonts w:hint="eastAsia" w:ascii="仿宋_GB2312" w:hAnsi="仿宋_GB2312" w:eastAsia="仿宋_GB2312" w:cs="仿宋_GB2312"/>
          <w:color w:val="auto"/>
          <w:kern w:val="0"/>
          <w:sz w:val="32"/>
          <w:szCs w:val="32"/>
          <w:highlight w:val="none"/>
          <w:lang w:val="en-US" w:eastAsia="zh-CN"/>
        </w:rPr>
        <w:t>17.86</w:t>
      </w:r>
      <w:r>
        <w:rPr>
          <w:rFonts w:hint="eastAsia" w:ascii="仿宋_GB2312" w:hAnsi="仿宋_GB2312" w:eastAsia="仿宋_GB2312" w:cs="仿宋_GB2312"/>
          <w:color w:val="auto"/>
          <w:kern w:val="0"/>
          <w:sz w:val="32"/>
          <w:szCs w:val="32"/>
          <w:highlight w:val="none"/>
        </w:rPr>
        <w:t>万元，占</w:t>
      </w:r>
      <w:r>
        <w:rPr>
          <w:rFonts w:hint="eastAsia" w:ascii="仿宋_GB2312" w:hAnsi="仿宋_GB2312" w:eastAsia="仿宋_GB2312" w:cs="仿宋_GB2312"/>
          <w:color w:val="auto"/>
          <w:kern w:val="0"/>
          <w:sz w:val="32"/>
          <w:szCs w:val="32"/>
          <w:highlight w:val="none"/>
          <w:lang w:val="en-US" w:eastAsia="zh-CN"/>
        </w:rPr>
        <w:t>4.34</w:t>
      </w:r>
      <w:r>
        <w:rPr>
          <w:rFonts w:hint="eastAsia" w:ascii="仿宋_GB2312" w:hAnsi="仿宋_GB2312" w:eastAsia="仿宋_GB2312" w:cs="仿宋_GB2312"/>
          <w:color w:val="auto"/>
          <w:kern w:val="0"/>
          <w:sz w:val="32"/>
          <w:szCs w:val="32"/>
          <w:highlight w:val="none"/>
        </w:rPr>
        <w:t>%；农林水支出</w:t>
      </w:r>
      <w:r>
        <w:rPr>
          <w:rFonts w:hint="eastAsia" w:ascii="仿宋_GB2312" w:hAnsi="仿宋_GB2312" w:eastAsia="仿宋_GB2312" w:cs="仿宋_GB2312"/>
          <w:color w:val="auto"/>
          <w:kern w:val="0"/>
          <w:sz w:val="32"/>
          <w:szCs w:val="32"/>
          <w:highlight w:val="none"/>
          <w:lang w:val="en-US" w:eastAsia="zh-CN"/>
        </w:rPr>
        <w:t>173</w:t>
      </w:r>
      <w:r>
        <w:rPr>
          <w:rFonts w:hint="eastAsia" w:ascii="仿宋_GB2312" w:hAnsi="仿宋_GB2312" w:eastAsia="仿宋_GB2312" w:cs="仿宋_GB2312"/>
          <w:color w:val="auto"/>
          <w:kern w:val="0"/>
          <w:sz w:val="32"/>
          <w:szCs w:val="32"/>
          <w:highlight w:val="none"/>
        </w:rPr>
        <w:t>万元，占</w:t>
      </w:r>
      <w:r>
        <w:rPr>
          <w:rFonts w:hint="eastAsia" w:ascii="仿宋_GB2312" w:hAnsi="仿宋_GB2312" w:eastAsia="仿宋_GB2312" w:cs="仿宋_GB2312"/>
          <w:color w:val="auto"/>
          <w:kern w:val="0"/>
          <w:sz w:val="32"/>
          <w:szCs w:val="32"/>
          <w:highlight w:val="none"/>
          <w:lang w:val="en-US" w:eastAsia="zh-CN"/>
        </w:rPr>
        <w:t>42.07</w:t>
      </w:r>
      <w:r>
        <w:rPr>
          <w:rFonts w:hint="eastAsia" w:ascii="仿宋_GB2312" w:hAnsi="仿宋_GB2312" w:eastAsia="仿宋_GB2312" w:cs="仿宋_GB2312"/>
          <w:color w:val="auto"/>
          <w:kern w:val="0"/>
          <w:sz w:val="32"/>
          <w:szCs w:val="32"/>
          <w:highlight w:val="none"/>
        </w:rPr>
        <w:t>%；住房保障支出</w:t>
      </w:r>
      <w:r>
        <w:rPr>
          <w:rFonts w:hint="eastAsia" w:ascii="仿宋_GB2312" w:hAnsi="仿宋_GB2312" w:eastAsia="仿宋_GB2312" w:cs="仿宋_GB2312"/>
          <w:color w:val="auto"/>
          <w:kern w:val="0"/>
          <w:sz w:val="32"/>
          <w:szCs w:val="32"/>
          <w:highlight w:val="none"/>
          <w:lang w:val="en-US" w:eastAsia="zh-CN"/>
        </w:rPr>
        <w:t>16.49</w:t>
      </w:r>
      <w:r>
        <w:rPr>
          <w:rFonts w:hint="eastAsia" w:ascii="仿宋_GB2312" w:hAnsi="仿宋_GB2312" w:eastAsia="仿宋_GB2312" w:cs="仿宋_GB2312"/>
          <w:color w:val="auto"/>
          <w:kern w:val="0"/>
          <w:sz w:val="32"/>
          <w:szCs w:val="32"/>
          <w:highlight w:val="none"/>
        </w:rPr>
        <w:t>万元，占</w:t>
      </w:r>
      <w:r>
        <w:rPr>
          <w:rFonts w:hint="eastAsia" w:ascii="仿宋_GB2312" w:hAnsi="仿宋_GB2312" w:eastAsia="仿宋_GB2312" w:cs="仿宋_GB2312"/>
          <w:color w:val="auto"/>
          <w:kern w:val="0"/>
          <w:sz w:val="32"/>
          <w:szCs w:val="32"/>
          <w:highlight w:val="none"/>
          <w:lang w:val="en-US" w:eastAsia="zh-CN"/>
        </w:rPr>
        <w:t>4.03%</w:t>
      </w:r>
      <w:r>
        <w:rPr>
          <w:rFonts w:hint="eastAsia" w:ascii="仿宋_GB2312" w:hAnsi="仿宋_GB2312" w:eastAsia="仿宋_GB2312" w:cs="仿宋_GB2312"/>
          <w:color w:val="auto"/>
          <w:kern w:val="0"/>
          <w:sz w:val="32"/>
          <w:szCs w:val="32"/>
          <w:highlight w:val="none"/>
        </w:rPr>
        <w:t>；</w:t>
      </w:r>
    </w:p>
    <w:p>
      <w:pPr>
        <w:keepNext w:val="0"/>
        <w:keepLines w:val="0"/>
        <w:pageBreakBefore w:val="0"/>
        <w:wordWrap/>
        <w:topLinePunct w:val="0"/>
        <w:bidi w:val="0"/>
        <w:spacing w:line="480" w:lineRule="exact"/>
        <w:ind w:firstLine="640" w:firstLineChars="200"/>
        <w:textAlignment w:val="auto"/>
        <w:outlineLvl w:val="0"/>
        <w:rPr>
          <w:rFonts w:hint="eastAsia" w:ascii="黑体" w:hAnsi="黑体" w:eastAsia="黑体"/>
          <w:color w:val="000000"/>
          <w:sz w:val="32"/>
          <w:szCs w:val="32"/>
        </w:rPr>
      </w:pPr>
      <w:r>
        <w:rPr>
          <w:rFonts w:hint="eastAsia" w:ascii="黑体" w:hAnsi="黑体" w:eastAsia="黑体"/>
          <w:color w:val="000000"/>
          <w:kern w:val="0"/>
          <w:sz w:val="32"/>
          <w:szCs w:val="32"/>
        </w:rPr>
        <w:t>六、一般公共预算基本支出预算情况说明</w:t>
      </w:r>
    </w:p>
    <w:p>
      <w:pPr>
        <w:keepNext w:val="0"/>
        <w:keepLines w:val="0"/>
        <w:pageBreakBefore w:val="0"/>
        <w:widowControl/>
        <w:wordWrap/>
        <w:topLinePunct w:val="0"/>
        <w:bidi w:val="0"/>
        <w:spacing w:line="480" w:lineRule="exact"/>
        <w:ind w:firstLine="622"/>
        <w:textAlignment w:val="auto"/>
        <w:rPr>
          <w:rFonts w:hint="eastAsia" w:ascii="仿宋_GB2312" w:hAnsi="仿宋_GB2312" w:eastAsia="仿宋_GB2312" w:cs="仿宋_GB2312"/>
          <w:color w:val="000000"/>
          <w:kern w:val="0"/>
          <w:sz w:val="32"/>
          <w:szCs w:val="32"/>
        </w:rPr>
      </w:pPr>
      <w:r>
        <w:rPr>
          <w:rFonts w:hint="eastAsia" w:ascii="仿宋" w:hAnsi="仿宋" w:eastAsia="仿宋" w:cs="仿宋"/>
          <w:sz w:val="32"/>
          <w:szCs w:val="32"/>
          <w:lang w:eastAsia="zh-CN"/>
        </w:rPr>
        <w:t>中国共产党洛阳市</w:t>
      </w:r>
      <w:r>
        <w:rPr>
          <w:rFonts w:hint="eastAsia" w:ascii="仿宋" w:hAnsi="仿宋" w:eastAsia="仿宋" w:cs="仿宋"/>
          <w:sz w:val="32"/>
          <w:szCs w:val="32"/>
        </w:rPr>
        <w:t>老城区</w:t>
      </w:r>
      <w:r>
        <w:rPr>
          <w:rFonts w:hint="eastAsia" w:ascii="仿宋" w:hAnsi="仿宋" w:eastAsia="仿宋" w:cs="仿宋"/>
          <w:sz w:val="32"/>
          <w:szCs w:val="32"/>
          <w:lang w:eastAsia="zh-CN"/>
        </w:rPr>
        <w:t>委员会</w:t>
      </w:r>
      <w:r>
        <w:rPr>
          <w:rFonts w:hint="eastAsia" w:ascii="仿宋" w:hAnsi="仿宋" w:eastAsia="仿宋" w:cs="仿宋"/>
          <w:sz w:val="32"/>
          <w:szCs w:val="32"/>
        </w:rPr>
        <w:t>组织部</w:t>
      </w:r>
      <w:r>
        <w:rPr>
          <w:rFonts w:hint="eastAsia" w:ascii="仿宋_GB2312" w:hAnsi="仿宋_GB2312" w:eastAsia="仿宋_GB2312" w:cs="仿宋_GB2312"/>
          <w:color w:val="000000"/>
          <w:sz w:val="32"/>
          <w:szCs w:val="32"/>
        </w:rPr>
        <w:t>20</w:t>
      </w:r>
      <w:r>
        <w:rPr>
          <w:rFonts w:hint="eastAsia" w:ascii="仿宋_GB2312" w:hAnsi="仿宋_GB2312" w:eastAsia="仿宋_GB2312" w:cs="仿宋_GB2312"/>
          <w:color w:val="000000"/>
          <w:sz w:val="32"/>
          <w:szCs w:val="32"/>
          <w:lang w:val="en-US" w:eastAsia="zh-CN"/>
        </w:rPr>
        <w:t>20</w:t>
      </w:r>
      <w:r>
        <w:rPr>
          <w:rFonts w:hint="eastAsia" w:ascii="仿宋_GB2312" w:hAnsi="仿宋_GB2312" w:eastAsia="仿宋_GB2312" w:cs="仿宋_GB2312"/>
          <w:color w:val="000000"/>
          <w:sz w:val="32"/>
          <w:szCs w:val="32"/>
        </w:rPr>
        <w:t>年一般公共预算基本支出</w:t>
      </w:r>
      <w:r>
        <w:rPr>
          <w:rFonts w:hint="eastAsia" w:ascii="仿宋_GB2312" w:hAnsi="仿宋_GB2312" w:eastAsia="仿宋_GB2312" w:cs="仿宋_GB2312"/>
          <w:color w:val="000000"/>
          <w:sz w:val="32"/>
          <w:szCs w:val="32"/>
          <w:lang w:val="en-US" w:eastAsia="zh-CN"/>
        </w:rPr>
        <w:t>229.57</w:t>
      </w:r>
      <w:r>
        <w:rPr>
          <w:rFonts w:hint="eastAsia" w:ascii="仿宋_GB2312" w:hAnsi="仿宋_GB2312" w:eastAsia="仿宋_GB2312" w:cs="仿宋_GB2312"/>
          <w:color w:val="000000"/>
          <w:sz w:val="32"/>
          <w:szCs w:val="32"/>
        </w:rPr>
        <w:t>万元，其中：</w:t>
      </w:r>
      <w:r>
        <w:rPr>
          <w:rFonts w:hint="eastAsia" w:ascii="仿宋_GB2312" w:hAnsi="仿宋_GB2312" w:eastAsia="仿宋_GB2312" w:cs="仿宋_GB2312"/>
          <w:b/>
          <w:color w:val="000000"/>
          <w:spacing w:val="-1"/>
          <w:kern w:val="0"/>
          <w:sz w:val="32"/>
          <w:szCs w:val="32"/>
        </w:rPr>
        <w:t>人员经费</w:t>
      </w:r>
      <w:r>
        <w:rPr>
          <w:rFonts w:hint="eastAsia" w:ascii="仿宋_GB2312" w:hAnsi="仿宋_GB2312" w:eastAsia="仿宋_GB2312" w:cs="仿宋_GB2312"/>
          <w:b/>
          <w:color w:val="000000"/>
          <w:spacing w:val="-1"/>
          <w:kern w:val="0"/>
          <w:sz w:val="32"/>
          <w:szCs w:val="32"/>
          <w:highlight w:val="none"/>
          <w:lang w:val="en-US" w:eastAsia="zh-CN"/>
        </w:rPr>
        <w:t>219.53</w:t>
      </w:r>
      <w:r>
        <w:rPr>
          <w:rFonts w:hint="eastAsia" w:ascii="仿宋_GB2312" w:hAnsi="仿宋_GB2312" w:eastAsia="仿宋_GB2312" w:cs="仿宋_GB2312"/>
          <w:b/>
          <w:color w:val="000000"/>
          <w:sz w:val="32"/>
          <w:szCs w:val="32"/>
          <w:highlight w:val="none"/>
        </w:rPr>
        <w:t>万</w:t>
      </w:r>
      <w:r>
        <w:rPr>
          <w:rFonts w:hint="eastAsia" w:ascii="仿宋_GB2312" w:hAnsi="仿宋_GB2312" w:eastAsia="仿宋_GB2312" w:cs="仿宋_GB2312"/>
          <w:b/>
          <w:color w:val="000000"/>
          <w:sz w:val="32"/>
          <w:szCs w:val="32"/>
        </w:rPr>
        <w:t>元</w:t>
      </w:r>
      <w:r>
        <w:rPr>
          <w:rFonts w:hint="eastAsia" w:ascii="仿宋_GB2312" w:hAnsi="仿宋_GB2312" w:eastAsia="仿宋_GB2312" w:cs="仿宋_GB2312"/>
          <w:color w:val="000000"/>
          <w:sz w:val="32"/>
          <w:szCs w:val="32"/>
        </w:rPr>
        <w:t>，</w:t>
      </w:r>
      <w:r>
        <w:rPr>
          <w:rFonts w:hint="eastAsia" w:ascii="仿宋_GB2312" w:hAnsi="仿宋_GB2312" w:eastAsia="仿宋_GB2312" w:cs="仿宋_GB2312"/>
          <w:color w:val="000000"/>
          <w:kern w:val="0"/>
          <w:sz w:val="32"/>
          <w:szCs w:val="32"/>
        </w:rPr>
        <w:t>基本工资、津贴补贴、奖金、绩效工资、机关事业单位基本养老保险缴费、职业年金缴费、医疗保险缴费、其他社会保障缴费、住房公积金、其他工资福利支出、离休费、退休费、其他对个人和家庭的补助支出；</w:t>
      </w:r>
      <w:r>
        <w:rPr>
          <w:rFonts w:hint="eastAsia" w:ascii="仿宋_GB2312" w:hAnsi="仿宋_GB2312" w:eastAsia="仿宋_GB2312" w:cs="仿宋_GB2312"/>
          <w:b/>
          <w:bCs/>
          <w:color w:val="000000"/>
          <w:kern w:val="0"/>
          <w:sz w:val="32"/>
          <w:szCs w:val="32"/>
        </w:rPr>
        <w:t>公用经费</w:t>
      </w:r>
      <w:r>
        <w:rPr>
          <w:rFonts w:hint="eastAsia" w:ascii="仿宋_GB2312" w:hAnsi="仿宋_GB2312" w:eastAsia="仿宋_GB2312" w:cs="仿宋_GB2312"/>
          <w:b/>
          <w:bCs/>
          <w:color w:val="000000"/>
          <w:kern w:val="0"/>
          <w:sz w:val="32"/>
          <w:szCs w:val="32"/>
          <w:highlight w:val="none"/>
          <w:lang w:val="en-US" w:eastAsia="zh-CN"/>
        </w:rPr>
        <w:t>10.04</w:t>
      </w:r>
      <w:r>
        <w:rPr>
          <w:rFonts w:hint="eastAsia" w:ascii="仿宋_GB2312" w:hAnsi="仿宋_GB2312" w:eastAsia="仿宋_GB2312" w:cs="仿宋_GB2312"/>
          <w:b/>
          <w:bCs/>
          <w:color w:val="000000"/>
          <w:kern w:val="0"/>
          <w:sz w:val="32"/>
          <w:szCs w:val="32"/>
        </w:rPr>
        <w:t>万元</w:t>
      </w:r>
      <w:r>
        <w:rPr>
          <w:rFonts w:hint="eastAsia" w:ascii="仿宋_GB2312" w:hAnsi="仿宋_GB2312" w:eastAsia="仿宋_GB2312" w:cs="仿宋_GB2312"/>
          <w:color w:val="000000"/>
          <w:kern w:val="0"/>
          <w:sz w:val="32"/>
          <w:szCs w:val="32"/>
        </w:rPr>
        <w:t>，主要包括：办公费、印刷费、咨询费、手续费、水费、电费、邮电费、取暖费、物业管理费、差旅费、因公出国（境）费、维修（护）费、租赁费、会议费、培训费、公务接待费、专用材料费、专用燃料费、劳务费、委托业务费、福利费、公务用车运行维护费、其他交通费用、税金及附加费用、其他商品和服务支出、债务利息、办公设备购置、专用设备购置、基础设施建设、大型修缮、信息网络及软件购置更新、公务用车购置、其他资本性支出和其他支出。</w:t>
      </w:r>
    </w:p>
    <w:p>
      <w:pPr>
        <w:keepNext w:val="0"/>
        <w:keepLines w:val="0"/>
        <w:pageBreakBefore w:val="0"/>
        <w:wordWrap/>
        <w:topLinePunct w:val="0"/>
        <w:bidi w:val="0"/>
        <w:spacing w:line="480" w:lineRule="exact"/>
        <w:ind w:firstLine="640" w:firstLineChars="200"/>
        <w:textAlignment w:val="auto"/>
        <w:outlineLvl w:val="0"/>
        <w:rPr>
          <w:rFonts w:hint="eastAsia" w:ascii="仿宋_GB2312" w:hAnsi="仿宋_GB2312" w:eastAsia="仿宋_GB2312" w:cs="仿宋_GB2312"/>
          <w:color w:val="000000"/>
          <w:sz w:val="32"/>
          <w:szCs w:val="32"/>
        </w:rPr>
      </w:pPr>
      <w:r>
        <w:rPr>
          <w:rFonts w:hint="eastAsia" w:ascii="黑体" w:hAnsi="黑体" w:eastAsia="黑体"/>
          <w:color w:val="000000"/>
          <w:kern w:val="0"/>
          <w:sz w:val="32"/>
          <w:szCs w:val="32"/>
        </w:rPr>
        <w:t>七、政府性基金预算支出预算情况说明</w:t>
      </w:r>
    </w:p>
    <w:p>
      <w:pPr>
        <w:spacing w:line="580" w:lineRule="exact"/>
        <w:ind w:firstLine="640" w:firstLineChars="200"/>
        <w:rPr>
          <w:rFonts w:hint="eastAsia" w:ascii="仿宋_GB2312" w:hAnsi="仿宋_GB2312" w:eastAsia="仿宋_GB2312" w:cs="仿宋_GB2312"/>
          <w:color w:val="000000"/>
          <w:sz w:val="32"/>
          <w:szCs w:val="32"/>
        </w:rPr>
      </w:pPr>
      <w:r>
        <w:rPr>
          <w:rFonts w:hint="eastAsia" w:ascii="仿宋" w:hAnsi="仿宋" w:eastAsia="仿宋" w:cs="仿宋"/>
          <w:sz w:val="32"/>
          <w:szCs w:val="32"/>
          <w:lang w:eastAsia="zh-CN"/>
        </w:rPr>
        <w:t>中国共产党洛阳市</w:t>
      </w:r>
      <w:r>
        <w:rPr>
          <w:rFonts w:hint="eastAsia" w:ascii="仿宋" w:hAnsi="仿宋" w:eastAsia="仿宋" w:cs="仿宋"/>
          <w:sz w:val="32"/>
          <w:szCs w:val="32"/>
        </w:rPr>
        <w:t>老城区</w:t>
      </w:r>
      <w:r>
        <w:rPr>
          <w:rFonts w:hint="eastAsia" w:ascii="仿宋" w:hAnsi="仿宋" w:eastAsia="仿宋" w:cs="仿宋"/>
          <w:sz w:val="32"/>
          <w:szCs w:val="32"/>
          <w:lang w:eastAsia="zh-CN"/>
        </w:rPr>
        <w:t>委员会</w:t>
      </w:r>
      <w:r>
        <w:rPr>
          <w:rFonts w:hint="eastAsia" w:ascii="仿宋" w:hAnsi="仿宋" w:eastAsia="仿宋" w:cs="仿宋"/>
          <w:sz w:val="32"/>
          <w:szCs w:val="32"/>
        </w:rPr>
        <w:t>组织部</w:t>
      </w:r>
      <w:r>
        <w:rPr>
          <w:rFonts w:hint="eastAsia" w:ascii="仿宋_GB2312" w:hAnsi="仿宋_GB2312" w:eastAsia="仿宋_GB2312" w:cs="仿宋_GB2312"/>
          <w:color w:val="000000"/>
          <w:kern w:val="0"/>
          <w:sz w:val="32"/>
          <w:szCs w:val="32"/>
        </w:rPr>
        <w:t>2020年政府性基金预算支出</w:t>
      </w:r>
      <w:r>
        <w:rPr>
          <w:rFonts w:hint="eastAsia" w:ascii="仿宋_GB2312" w:hAnsi="仿宋_GB2312" w:eastAsia="仿宋_GB2312" w:cs="仿宋_GB2312"/>
          <w:color w:val="000000"/>
          <w:kern w:val="0"/>
          <w:sz w:val="32"/>
          <w:szCs w:val="32"/>
          <w:lang w:val="en-US" w:eastAsia="zh-CN"/>
        </w:rPr>
        <w:t>0</w:t>
      </w:r>
      <w:r>
        <w:rPr>
          <w:rFonts w:hint="eastAsia" w:ascii="仿宋_GB2312" w:hAnsi="仿宋_GB2312" w:eastAsia="仿宋_GB2312" w:cs="仿宋_GB2312"/>
          <w:color w:val="000000"/>
          <w:kern w:val="0"/>
          <w:sz w:val="32"/>
          <w:szCs w:val="32"/>
        </w:rPr>
        <w:t>万元</w:t>
      </w:r>
      <w:r>
        <w:rPr>
          <w:rFonts w:hint="eastAsia" w:ascii="仿宋_GB2312" w:hAnsi="仿宋_GB2312" w:eastAsia="仿宋_GB2312" w:cs="仿宋_GB2312"/>
          <w:b/>
          <w:color w:val="000000"/>
          <w:kern w:val="0"/>
          <w:sz w:val="32"/>
          <w:szCs w:val="32"/>
        </w:rPr>
        <w:t xml:space="preserve"> </w:t>
      </w:r>
      <w:r>
        <w:rPr>
          <w:rFonts w:hint="eastAsia" w:ascii="仿宋_GB2312" w:hAnsi="仿宋_GB2312" w:eastAsia="仿宋_GB2312" w:cs="仿宋_GB2312"/>
          <w:color w:val="000000"/>
          <w:kern w:val="0"/>
          <w:sz w:val="32"/>
          <w:szCs w:val="32"/>
        </w:rPr>
        <w:t>，</w:t>
      </w:r>
      <w:r>
        <w:rPr>
          <w:rFonts w:hint="eastAsia" w:ascii="仿宋_GB2312" w:hAnsi="仿宋_GB2312" w:eastAsia="仿宋_GB2312" w:cs="仿宋_GB2312"/>
          <w:color w:val="000000"/>
          <w:kern w:val="0"/>
          <w:sz w:val="32"/>
          <w:szCs w:val="32"/>
          <w:lang w:val="en-US" w:eastAsia="zh-CN"/>
        </w:rPr>
        <w:t>原因：</w:t>
      </w:r>
      <w:r>
        <w:rPr>
          <w:rFonts w:hint="eastAsia" w:ascii="仿宋_GB2312" w:hAnsi="仿宋_GB2312" w:eastAsia="仿宋_GB2312" w:cs="仿宋_GB2312"/>
          <w:color w:val="000000"/>
          <w:sz w:val="32"/>
          <w:szCs w:val="32"/>
        </w:rPr>
        <w:t>20</w:t>
      </w:r>
      <w:r>
        <w:rPr>
          <w:rFonts w:hint="eastAsia" w:ascii="仿宋_GB2312" w:hAnsi="仿宋_GB2312" w:eastAsia="仿宋_GB2312" w:cs="仿宋_GB2312"/>
          <w:color w:val="000000"/>
          <w:sz w:val="32"/>
          <w:szCs w:val="32"/>
          <w:lang w:val="en-US" w:eastAsia="zh-CN"/>
        </w:rPr>
        <w:t>20</w:t>
      </w:r>
      <w:r>
        <w:rPr>
          <w:rFonts w:hint="eastAsia" w:ascii="仿宋_GB2312" w:hAnsi="仿宋_GB2312" w:eastAsia="仿宋_GB2312" w:cs="仿宋_GB2312"/>
          <w:color w:val="000000"/>
          <w:sz w:val="32"/>
          <w:szCs w:val="32"/>
        </w:rPr>
        <w:t>年</w:t>
      </w:r>
      <w:r>
        <w:rPr>
          <w:rFonts w:hint="eastAsia" w:ascii="仿宋_GB2312" w:hAnsi="仿宋_GB2312" w:eastAsia="仿宋_GB2312" w:cs="仿宋_GB2312"/>
          <w:color w:val="000000"/>
          <w:sz w:val="32"/>
          <w:szCs w:val="32"/>
          <w:lang w:val="en-US" w:eastAsia="zh-CN"/>
        </w:rPr>
        <w:t>我单位</w:t>
      </w:r>
      <w:r>
        <w:rPr>
          <w:rFonts w:hint="eastAsia" w:ascii="仿宋_GB2312" w:hAnsi="仿宋_GB2312" w:eastAsia="仿宋_GB2312" w:cs="仿宋_GB2312"/>
          <w:color w:val="000000"/>
          <w:sz w:val="32"/>
          <w:szCs w:val="32"/>
        </w:rPr>
        <w:t>没有使用政府性基金预算拨款安排的支出</w:t>
      </w:r>
      <w:r>
        <w:rPr>
          <w:rFonts w:hint="eastAsia" w:ascii="仿宋_GB2312" w:hAnsi="仿宋_GB2312" w:eastAsia="仿宋_GB2312" w:cs="仿宋_GB2312"/>
          <w:color w:val="000000"/>
          <w:kern w:val="0"/>
          <w:sz w:val="32"/>
          <w:szCs w:val="32"/>
        </w:rPr>
        <w:t>。</w:t>
      </w:r>
    </w:p>
    <w:p>
      <w:pPr>
        <w:keepNext w:val="0"/>
        <w:keepLines w:val="0"/>
        <w:pageBreakBefore w:val="0"/>
        <w:wordWrap/>
        <w:topLinePunct w:val="0"/>
        <w:bidi w:val="0"/>
        <w:spacing w:line="480" w:lineRule="exact"/>
        <w:ind w:firstLine="640" w:firstLineChars="200"/>
        <w:textAlignment w:val="auto"/>
        <w:rPr>
          <w:rFonts w:hint="eastAsia" w:ascii="黑体" w:hAnsi="黑体" w:eastAsia="黑体"/>
          <w:color w:val="000000"/>
          <w:kern w:val="0"/>
          <w:sz w:val="32"/>
          <w:szCs w:val="32"/>
        </w:rPr>
      </w:pPr>
      <w:r>
        <w:rPr>
          <w:rFonts w:hint="eastAsia" w:ascii="黑体" w:hAnsi="黑体" w:eastAsia="黑体"/>
          <w:color w:val="000000"/>
          <w:sz w:val="32"/>
          <w:szCs w:val="32"/>
        </w:rPr>
        <w:t>八、</w:t>
      </w:r>
      <w:r>
        <w:rPr>
          <w:rFonts w:hint="eastAsia" w:ascii="黑体" w:hAnsi="黑体" w:eastAsia="黑体"/>
          <w:color w:val="000000"/>
          <w:kern w:val="0"/>
          <w:sz w:val="32"/>
          <w:szCs w:val="32"/>
        </w:rPr>
        <w:t>国有资本经营预算支出预算情况说明</w:t>
      </w:r>
    </w:p>
    <w:p>
      <w:pPr>
        <w:spacing w:line="580" w:lineRule="exact"/>
        <w:ind w:firstLine="640" w:firstLineChars="200"/>
        <w:rPr>
          <w:rFonts w:hint="eastAsia" w:ascii="仿宋_GB2312" w:hAnsi="仿宋_GB2312" w:eastAsia="仿宋_GB2312" w:cs="仿宋_GB2312"/>
          <w:color w:val="000000"/>
          <w:sz w:val="32"/>
          <w:szCs w:val="32"/>
        </w:rPr>
      </w:pPr>
      <w:r>
        <w:rPr>
          <w:rFonts w:hint="eastAsia" w:ascii="仿宋" w:hAnsi="仿宋" w:eastAsia="仿宋" w:cs="仿宋"/>
          <w:sz w:val="32"/>
          <w:szCs w:val="32"/>
          <w:lang w:eastAsia="zh-CN"/>
        </w:rPr>
        <w:t>中国共产党洛阳市</w:t>
      </w:r>
      <w:r>
        <w:rPr>
          <w:rFonts w:hint="eastAsia" w:ascii="仿宋" w:hAnsi="仿宋" w:eastAsia="仿宋" w:cs="仿宋"/>
          <w:sz w:val="32"/>
          <w:szCs w:val="32"/>
        </w:rPr>
        <w:t>老城区</w:t>
      </w:r>
      <w:r>
        <w:rPr>
          <w:rFonts w:hint="eastAsia" w:ascii="仿宋" w:hAnsi="仿宋" w:eastAsia="仿宋" w:cs="仿宋"/>
          <w:sz w:val="32"/>
          <w:szCs w:val="32"/>
          <w:lang w:eastAsia="zh-CN"/>
        </w:rPr>
        <w:t>委员会</w:t>
      </w:r>
      <w:r>
        <w:rPr>
          <w:rFonts w:hint="eastAsia" w:ascii="仿宋" w:hAnsi="仿宋" w:eastAsia="仿宋" w:cs="仿宋"/>
          <w:sz w:val="32"/>
          <w:szCs w:val="32"/>
        </w:rPr>
        <w:t>组织部</w:t>
      </w:r>
      <w:r>
        <w:rPr>
          <w:rFonts w:hint="eastAsia" w:ascii="仿宋_GB2312" w:hAnsi="仿宋_GB2312" w:eastAsia="仿宋_GB2312" w:cs="仿宋_GB2312"/>
          <w:color w:val="000000"/>
          <w:kern w:val="0"/>
          <w:sz w:val="32"/>
          <w:szCs w:val="32"/>
        </w:rPr>
        <w:t>2020年国有资金经营预算支出</w:t>
      </w:r>
      <w:r>
        <w:rPr>
          <w:rFonts w:hint="eastAsia" w:ascii="仿宋_GB2312" w:hAnsi="仿宋_GB2312" w:eastAsia="仿宋_GB2312" w:cs="仿宋_GB2312"/>
          <w:color w:val="000000"/>
          <w:kern w:val="0"/>
          <w:sz w:val="32"/>
          <w:szCs w:val="32"/>
          <w:lang w:val="en-US" w:eastAsia="zh-CN"/>
        </w:rPr>
        <w:t>0</w:t>
      </w:r>
      <w:r>
        <w:rPr>
          <w:rFonts w:hint="eastAsia" w:ascii="仿宋_GB2312" w:hAnsi="仿宋_GB2312" w:eastAsia="仿宋_GB2312" w:cs="仿宋_GB2312"/>
          <w:color w:val="000000"/>
          <w:kern w:val="0"/>
          <w:sz w:val="32"/>
          <w:szCs w:val="32"/>
        </w:rPr>
        <w:t>万元</w:t>
      </w:r>
      <w:r>
        <w:rPr>
          <w:rFonts w:hint="eastAsia" w:ascii="仿宋_GB2312" w:hAnsi="仿宋_GB2312" w:eastAsia="仿宋_GB2312" w:cs="仿宋_GB2312"/>
          <w:b/>
          <w:color w:val="000000"/>
          <w:kern w:val="0"/>
          <w:sz w:val="32"/>
          <w:szCs w:val="32"/>
        </w:rPr>
        <w:t xml:space="preserve"> </w:t>
      </w:r>
      <w:r>
        <w:rPr>
          <w:rFonts w:hint="eastAsia" w:ascii="仿宋_GB2312" w:hAnsi="仿宋_GB2312" w:eastAsia="仿宋_GB2312" w:cs="仿宋_GB2312"/>
          <w:color w:val="000000"/>
          <w:kern w:val="0"/>
          <w:sz w:val="32"/>
          <w:szCs w:val="32"/>
        </w:rPr>
        <w:t>，</w:t>
      </w:r>
      <w:r>
        <w:rPr>
          <w:rFonts w:hint="eastAsia" w:ascii="仿宋_GB2312" w:hAnsi="仿宋_GB2312" w:eastAsia="仿宋_GB2312" w:cs="仿宋_GB2312"/>
          <w:color w:val="000000"/>
          <w:kern w:val="0"/>
          <w:sz w:val="32"/>
          <w:szCs w:val="32"/>
          <w:lang w:val="en-US" w:eastAsia="zh-CN"/>
        </w:rPr>
        <w:t>原因：</w:t>
      </w:r>
      <w:r>
        <w:rPr>
          <w:rFonts w:hint="eastAsia" w:ascii="仿宋_GB2312" w:hAnsi="仿宋_GB2312" w:eastAsia="仿宋_GB2312" w:cs="仿宋_GB2312"/>
          <w:color w:val="000000"/>
          <w:sz w:val="32"/>
          <w:szCs w:val="32"/>
        </w:rPr>
        <w:t>20</w:t>
      </w:r>
      <w:r>
        <w:rPr>
          <w:rFonts w:hint="eastAsia" w:ascii="仿宋_GB2312" w:hAnsi="仿宋_GB2312" w:eastAsia="仿宋_GB2312" w:cs="仿宋_GB2312"/>
          <w:color w:val="000000"/>
          <w:sz w:val="32"/>
          <w:szCs w:val="32"/>
          <w:lang w:val="en-US" w:eastAsia="zh-CN"/>
        </w:rPr>
        <w:t>20</w:t>
      </w:r>
      <w:r>
        <w:rPr>
          <w:rFonts w:hint="eastAsia" w:ascii="仿宋_GB2312" w:hAnsi="仿宋_GB2312" w:eastAsia="仿宋_GB2312" w:cs="仿宋_GB2312"/>
          <w:color w:val="000000"/>
          <w:sz w:val="32"/>
          <w:szCs w:val="32"/>
        </w:rPr>
        <w:t>年</w:t>
      </w:r>
      <w:r>
        <w:rPr>
          <w:rFonts w:hint="eastAsia" w:ascii="仿宋_GB2312" w:hAnsi="仿宋_GB2312" w:eastAsia="仿宋_GB2312" w:cs="仿宋_GB2312"/>
          <w:color w:val="000000"/>
          <w:sz w:val="32"/>
          <w:szCs w:val="32"/>
          <w:lang w:val="en-US" w:eastAsia="zh-CN"/>
        </w:rPr>
        <w:t>我单位</w:t>
      </w:r>
      <w:r>
        <w:rPr>
          <w:rFonts w:hint="eastAsia" w:ascii="仿宋_GB2312" w:hAnsi="仿宋_GB2312" w:eastAsia="仿宋_GB2312" w:cs="仿宋_GB2312"/>
          <w:color w:val="000000"/>
          <w:sz w:val="32"/>
          <w:szCs w:val="32"/>
        </w:rPr>
        <w:t>没有使用国有资本经营预算拨款安排的支出</w:t>
      </w:r>
      <w:r>
        <w:rPr>
          <w:rFonts w:hint="eastAsia" w:ascii="仿宋_GB2312" w:hAnsi="仿宋_GB2312" w:eastAsia="仿宋_GB2312" w:cs="仿宋_GB2312"/>
          <w:color w:val="000000"/>
          <w:kern w:val="0"/>
          <w:sz w:val="32"/>
          <w:szCs w:val="32"/>
        </w:rPr>
        <w:t>。</w:t>
      </w:r>
    </w:p>
    <w:p>
      <w:pPr>
        <w:keepNext w:val="0"/>
        <w:keepLines w:val="0"/>
        <w:pageBreakBefore w:val="0"/>
        <w:wordWrap/>
        <w:topLinePunct w:val="0"/>
        <w:bidi w:val="0"/>
        <w:spacing w:line="480" w:lineRule="exact"/>
        <w:ind w:firstLine="640" w:firstLineChars="200"/>
        <w:textAlignment w:val="auto"/>
        <w:outlineLvl w:val="0"/>
        <w:rPr>
          <w:rFonts w:hint="eastAsia" w:ascii="黑体" w:hAnsi="黑体" w:eastAsia="黑体"/>
          <w:color w:val="000000"/>
          <w:sz w:val="32"/>
          <w:szCs w:val="32"/>
        </w:rPr>
      </w:pPr>
      <w:r>
        <w:rPr>
          <w:rFonts w:hint="eastAsia" w:ascii="黑体" w:hAnsi="黑体" w:eastAsia="黑体"/>
          <w:color w:val="000000"/>
          <w:kern w:val="0"/>
          <w:sz w:val="32"/>
          <w:szCs w:val="32"/>
        </w:rPr>
        <w:t>九、“三公”经费支出预算情况说明</w:t>
      </w:r>
    </w:p>
    <w:p>
      <w:pPr>
        <w:keepNext w:val="0"/>
        <w:keepLines w:val="0"/>
        <w:pageBreakBefore w:val="0"/>
        <w:widowControl/>
        <w:wordWrap/>
        <w:topLinePunct w:val="0"/>
        <w:bidi w:val="0"/>
        <w:spacing w:line="480" w:lineRule="exact"/>
        <w:ind w:firstLine="640" w:firstLineChars="200"/>
        <w:textAlignment w:val="auto"/>
        <w:rPr>
          <w:rFonts w:hint="eastAsia" w:ascii="仿宋_GB2312" w:hAnsi="仿宋_GB2312" w:eastAsia="仿宋_GB2312" w:cs="仿宋_GB2312"/>
          <w:color w:val="000000"/>
          <w:sz w:val="32"/>
          <w:szCs w:val="32"/>
        </w:rPr>
      </w:pPr>
      <w:r>
        <w:rPr>
          <w:rFonts w:hint="eastAsia" w:ascii="仿宋" w:hAnsi="仿宋" w:eastAsia="仿宋" w:cs="仿宋"/>
          <w:sz w:val="32"/>
          <w:szCs w:val="32"/>
          <w:lang w:eastAsia="zh-CN"/>
        </w:rPr>
        <w:t>中国共产党洛阳市</w:t>
      </w:r>
      <w:r>
        <w:rPr>
          <w:rFonts w:hint="eastAsia" w:ascii="仿宋" w:hAnsi="仿宋" w:eastAsia="仿宋" w:cs="仿宋"/>
          <w:sz w:val="32"/>
          <w:szCs w:val="32"/>
        </w:rPr>
        <w:t>老城区</w:t>
      </w:r>
      <w:r>
        <w:rPr>
          <w:rFonts w:hint="eastAsia" w:ascii="仿宋" w:hAnsi="仿宋" w:eastAsia="仿宋" w:cs="仿宋"/>
          <w:sz w:val="32"/>
          <w:szCs w:val="32"/>
          <w:lang w:eastAsia="zh-CN"/>
        </w:rPr>
        <w:t>委员会</w:t>
      </w:r>
      <w:r>
        <w:rPr>
          <w:rFonts w:hint="eastAsia" w:ascii="仿宋" w:hAnsi="仿宋" w:eastAsia="仿宋" w:cs="仿宋"/>
          <w:sz w:val="32"/>
          <w:szCs w:val="32"/>
        </w:rPr>
        <w:t>组织部</w:t>
      </w:r>
      <w:r>
        <w:rPr>
          <w:rFonts w:hint="eastAsia" w:ascii="仿宋_GB2312" w:hAnsi="仿宋_GB2312" w:eastAsia="仿宋_GB2312" w:cs="仿宋_GB2312"/>
          <w:color w:val="000000"/>
          <w:sz w:val="32"/>
          <w:szCs w:val="32"/>
        </w:rPr>
        <w:t>20</w:t>
      </w:r>
      <w:r>
        <w:rPr>
          <w:rFonts w:hint="eastAsia" w:ascii="仿宋_GB2312" w:hAnsi="仿宋_GB2312" w:eastAsia="仿宋_GB2312" w:cs="仿宋_GB2312"/>
          <w:color w:val="000000"/>
          <w:sz w:val="32"/>
          <w:szCs w:val="32"/>
          <w:lang w:val="en-US" w:eastAsia="zh-CN"/>
        </w:rPr>
        <w:t>20</w:t>
      </w:r>
      <w:r>
        <w:rPr>
          <w:rFonts w:hint="eastAsia" w:ascii="仿宋_GB2312" w:hAnsi="仿宋_GB2312" w:eastAsia="仿宋_GB2312" w:cs="仿宋_GB2312"/>
          <w:color w:val="000000"/>
          <w:sz w:val="32"/>
          <w:szCs w:val="32"/>
        </w:rPr>
        <w:t>年“三公”经费预算为</w:t>
      </w:r>
      <w:r>
        <w:rPr>
          <w:rFonts w:hint="eastAsia" w:ascii="仿宋_GB2312" w:hAnsi="仿宋_GB2312" w:eastAsia="仿宋_GB2312" w:cs="仿宋_GB2312"/>
          <w:color w:val="000000"/>
          <w:sz w:val="32"/>
          <w:szCs w:val="32"/>
          <w:lang w:val="en-US" w:eastAsia="zh-CN"/>
        </w:rPr>
        <w:t>6</w:t>
      </w:r>
      <w:r>
        <w:rPr>
          <w:rFonts w:hint="eastAsia" w:ascii="仿宋_GB2312" w:hAnsi="仿宋_GB2312" w:eastAsia="仿宋_GB2312" w:cs="仿宋_GB2312"/>
          <w:color w:val="000000"/>
          <w:sz w:val="32"/>
          <w:szCs w:val="32"/>
        </w:rPr>
        <w:t>万元。 比 201</w:t>
      </w:r>
      <w:r>
        <w:rPr>
          <w:rFonts w:hint="eastAsia" w:ascii="仿宋_GB2312" w:hAnsi="仿宋_GB2312" w:eastAsia="仿宋_GB2312" w:cs="仿宋_GB2312"/>
          <w:color w:val="000000"/>
          <w:sz w:val="32"/>
          <w:szCs w:val="32"/>
          <w:lang w:val="en-US" w:eastAsia="zh-CN"/>
        </w:rPr>
        <w:t>9</w:t>
      </w:r>
      <w:r>
        <w:rPr>
          <w:rFonts w:hint="eastAsia" w:ascii="仿宋_GB2312" w:hAnsi="仿宋_GB2312" w:eastAsia="仿宋_GB2312" w:cs="仿宋_GB2312"/>
          <w:color w:val="000000"/>
          <w:sz w:val="32"/>
          <w:szCs w:val="32"/>
        </w:rPr>
        <w:t>年预算数</w:t>
      </w:r>
      <w:r>
        <w:rPr>
          <w:rFonts w:hint="eastAsia" w:ascii="仿宋_GB2312" w:hAnsi="仿宋_GB2312" w:eastAsia="仿宋_GB2312" w:cs="仿宋_GB2312"/>
          <w:color w:val="000000"/>
          <w:sz w:val="32"/>
          <w:szCs w:val="32"/>
          <w:lang w:val="en-US" w:eastAsia="zh-CN"/>
        </w:rPr>
        <w:t>11万减少5</w:t>
      </w:r>
      <w:r>
        <w:rPr>
          <w:rFonts w:hint="eastAsia" w:ascii="仿宋_GB2312" w:hAnsi="仿宋_GB2312" w:eastAsia="仿宋_GB2312" w:cs="仿宋_GB2312"/>
          <w:color w:val="000000"/>
          <w:sz w:val="32"/>
          <w:szCs w:val="32"/>
        </w:rPr>
        <w:t>万元，</w:t>
      </w:r>
      <w:r>
        <w:rPr>
          <w:rFonts w:hint="eastAsia" w:ascii="仿宋_GB2312" w:hAnsi="仿宋_GB2312" w:eastAsia="仿宋_GB2312" w:cs="仿宋_GB2312"/>
          <w:color w:val="000000"/>
          <w:sz w:val="32"/>
          <w:szCs w:val="32"/>
          <w:lang w:eastAsia="zh-CN"/>
        </w:rPr>
        <w:t>减少</w:t>
      </w:r>
      <w:r>
        <w:rPr>
          <w:rFonts w:hint="eastAsia" w:ascii="仿宋_GB2312" w:hAnsi="仿宋_GB2312" w:eastAsia="仿宋_GB2312" w:cs="仿宋_GB2312"/>
          <w:color w:val="000000"/>
          <w:sz w:val="32"/>
          <w:szCs w:val="32"/>
          <w:highlight w:val="none"/>
          <w:lang w:val="en-US" w:eastAsia="zh-CN"/>
        </w:rPr>
        <w:t>45</w:t>
      </w:r>
      <w:r>
        <w:rPr>
          <w:rFonts w:hint="eastAsia" w:ascii="仿宋_GB2312" w:hAnsi="仿宋_GB2312" w:eastAsia="仿宋_GB2312" w:cs="仿宋_GB2312"/>
          <w:color w:val="000000"/>
          <w:kern w:val="0"/>
          <w:sz w:val="32"/>
          <w:szCs w:val="32"/>
        </w:rPr>
        <w:t>%</w:t>
      </w:r>
      <w:r>
        <w:rPr>
          <w:rFonts w:hint="eastAsia" w:ascii="仿宋_GB2312" w:hAnsi="仿宋_GB2312" w:eastAsia="仿宋_GB2312" w:cs="仿宋_GB2312"/>
          <w:color w:val="000000"/>
          <w:kern w:val="0"/>
          <w:sz w:val="32"/>
          <w:szCs w:val="32"/>
          <w:lang w:eastAsia="zh-CN"/>
        </w:rPr>
        <w:t>，</w:t>
      </w:r>
      <w:r>
        <w:rPr>
          <w:rFonts w:hint="eastAsia" w:ascii="仿宋_GB2312" w:hAnsi="仿宋_GB2312" w:eastAsia="仿宋_GB2312" w:cs="仿宋_GB2312"/>
          <w:color w:val="000000"/>
          <w:sz w:val="32"/>
          <w:szCs w:val="32"/>
        </w:rPr>
        <w:t>具体支出情况如下：</w:t>
      </w:r>
    </w:p>
    <w:p>
      <w:pPr>
        <w:numPr>
          <w:ilvl w:val="0"/>
          <w:numId w:val="3"/>
        </w:numPr>
        <w:kinsoku w:val="0"/>
        <w:overflowPunct w:val="0"/>
        <w:autoSpaceDE w:val="0"/>
        <w:autoSpaceDN w:val="0"/>
        <w:adjustRightInd w:val="0"/>
        <w:snapToGrid w:val="0"/>
        <w:spacing w:line="580" w:lineRule="exact"/>
        <w:ind w:firstLine="636" w:firstLineChars="200"/>
        <w:rPr>
          <w:rFonts w:hint="eastAsia" w:ascii="仿宋_GB2312" w:hAnsi="仿宋_GB2312" w:eastAsia="仿宋_GB2312" w:cs="仿宋_GB2312"/>
          <w:color w:val="000000"/>
          <w:sz w:val="32"/>
          <w:szCs w:val="32"/>
        </w:rPr>
      </w:pPr>
      <w:r>
        <w:rPr>
          <w:rFonts w:hint="eastAsia" w:ascii="楷体_GB2312" w:hAnsi="仿宋_GB2312" w:eastAsia="楷体_GB2312" w:cs="仿宋_GB2312"/>
          <w:color w:val="000000"/>
          <w:spacing w:val="-1"/>
          <w:kern w:val="0"/>
          <w:sz w:val="32"/>
          <w:szCs w:val="32"/>
        </w:rPr>
        <w:t>因公出国（境）费</w:t>
      </w:r>
      <w:r>
        <w:rPr>
          <w:rFonts w:hint="eastAsia" w:ascii="楷体_GB2312" w:hAnsi="仿宋_GB2312" w:eastAsia="楷体_GB2312" w:cs="仿宋_GB2312"/>
          <w:color w:val="000000"/>
          <w:sz w:val="32"/>
          <w:szCs w:val="32"/>
        </w:rPr>
        <w:t xml:space="preserve"> </w:t>
      </w:r>
      <w:r>
        <w:rPr>
          <w:rFonts w:hint="eastAsia" w:ascii="楷体_GB2312" w:hAnsi="仿宋_GB2312" w:eastAsia="楷体_GB2312" w:cs="仿宋_GB2312"/>
          <w:color w:val="000000"/>
          <w:sz w:val="32"/>
          <w:szCs w:val="32"/>
          <w:lang w:val="en-US" w:eastAsia="zh-CN"/>
        </w:rPr>
        <w:t>0</w:t>
      </w:r>
      <w:r>
        <w:rPr>
          <w:rFonts w:hint="eastAsia" w:ascii="仿宋_GB2312" w:hAnsi="仿宋_GB2312" w:eastAsia="仿宋_GB2312" w:cs="仿宋_GB2312"/>
          <w:color w:val="000000"/>
          <w:sz w:val="32"/>
          <w:szCs w:val="32"/>
        </w:rPr>
        <w:t>万元</w:t>
      </w:r>
      <w:r>
        <w:rPr>
          <w:rFonts w:hint="eastAsia" w:ascii="仿宋_GB2312" w:hAnsi="仿宋_GB2312" w:eastAsia="仿宋_GB2312" w:cs="仿宋_GB2312"/>
          <w:color w:val="000000"/>
          <w:sz w:val="32"/>
          <w:szCs w:val="32"/>
          <w:lang w:eastAsia="zh-CN"/>
        </w:rPr>
        <w:t>。</w:t>
      </w:r>
      <w:r>
        <w:rPr>
          <w:rFonts w:hint="eastAsia" w:ascii="仿宋_GB2312" w:hAnsi="仿宋_GB2312" w:eastAsia="仿宋_GB2312" w:cs="仿宋_GB2312"/>
          <w:color w:val="000000"/>
          <w:sz w:val="32"/>
          <w:szCs w:val="32"/>
        </w:rPr>
        <w:t>主要用于</w:t>
      </w:r>
      <w:r>
        <w:rPr>
          <w:rFonts w:hint="eastAsia" w:ascii="仿宋_GB2312" w:hAnsi="仿宋_GB2312" w:eastAsia="仿宋_GB2312" w:cs="仿宋_GB2312"/>
          <w:color w:val="000000"/>
          <w:kern w:val="0"/>
          <w:sz w:val="32"/>
          <w:szCs w:val="32"/>
          <w:lang w:val="en-US" w:eastAsia="zh-CN"/>
        </w:rPr>
        <w:t>因公出国（境）费用</w:t>
      </w:r>
      <w:r>
        <w:rPr>
          <w:rFonts w:hint="eastAsia" w:ascii="仿宋_GB2312" w:hAnsi="仿宋_GB2312" w:eastAsia="仿宋_GB2312" w:cs="仿宋_GB2312"/>
          <w:color w:val="000000"/>
          <w:sz w:val="32"/>
          <w:szCs w:val="32"/>
        </w:rPr>
        <w:t>。预算数比2019年减少（增加）</w:t>
      </w:r>
      <w:r>
        <w:rPr>
          <w:rFonts w:hint="eastAsia" w:ascii="仿宋_GB2312" w:hAnsi="仿宋_GB2312" w:eastAsia="仿宋_GB2312" w:cs="仿宋_GB2312"/>
          <w:color w:val="000000"/>
          <w:kern w:val="0"/>
          <w:sz w:val="32"/>
          <w:szCs w:val="32"/>
          <w:lang w:val="en-US" w:eastAsia="zh-CN"/>
        </w:rPr>
        <w:t>0</w:t>
      </w:r>
      <w:r>
        <w:rPr>
          <w:rFonts w:hint="eastAsia" w:ascii="仿宋_GB2312" w:hAnsi="仿宋_GB2312" w:eastAsia="仿宋_GB2312" w:cs="仿宋_GB2312"/>
          <w:color w:val="000000"/>
          <w:sz w:val="32"/>
          <w:szCs w:val="32"/>
        </w:rPr>
        <w:t>万元，下降（增长）</w:t>
      </w:r>
      <w:r>
        <w:rPr>
          <w:rFonts w:hint="eastAsia" w:ascii="仿宋_GB2312" w:hAnsi="仿宋_GB2312" w:eastAsia="仿宋_GB2312" w:cs="仿宋_GB2312"/>
          <w:color w:val="000000"/>
          <w:kern w:val="0"/>
          <w:sz w:val="32"/>
          <w:szCs w:val="32"/>
          <w:lang w:val="en-US" w:eastAsia="zh-CN"/>
        </w:rPr>
        <w:t>0</w:t>
      </w:r>
      <w:r>
        <w:rPr>
          <w:rFonts w:hint="eastAsia" w:ascii="仿宋_GB2312" w:hAnsi="仿宋_GB2312" w:eastAsia="仿宋_GB2312" w:cs="仿宋_GB2312"/>
          <w:color w:val="000000"/>
          <w:kern w:val="0"/>
          <w:sz w:val="32"/>
          <w:szCs w:val="32"/>
        </w:rPr>
        <w:t>%，主要原因：</w:t>
      </w:r>
      <w:r>
        <w:rPr>
          <w:rFonts w:hint="eastAsia" w:ascii="仿宋_GB2312" w:hAnsi="仿宋_GB2312" w:eastAsia="仿宋_GB2312" w:cs="仿宋_GB2312"/>
          <w:color w:val="000000"/>
          <w:kern w:val="0"/>
          <w:sz w:val="32"/>
          <w:szCs w:val="32"/>
          <w:lang w:val="en-US" w:eastAsia="zh-CN"/>
        </w:rPr>
        <w:t>2020年度未发生此项费用</w:t>
      </w:r>
      <w:r>
        <w:rPr>
          <w:rFonts w:hint="eastAsia" w:ascii="仿宋_GB2312" w:hAnsi="仿宋_GB2312" w:eastAsia="仿宋_GB2312" w:cs="仿宋_GB2312"/>
          <w:color w:val="000000"/>
          <w:sz w:val="32"/>
          <w:szCs w:val="32"/>
        </w:rPr>
        <w:t>。</w:t>
      </w:r>
    </w:p>
    <w:p>
      <w:pPr>
        <w:keepNext w:val="0"/>
        <w:keepLines w:val="0"/>
        <w:pageBreakBefore w:val="0"/>
        <w:numPr>
          <w:ilvl w:val="0"/>
          <w:numId w:val="3"/>
        </w:numPr>
        <w:kinsoku w:val="0"/>
        <w:wordWrap/>
        <w:overflowPunct w:val="0"/>
        <w:topLinePunct w:val="0"/>
        <w:autoSpaceDE w:val="0"/>
        <w:autoSpaceDN w:val="0"/>
        <w:bidi w:val="0"/>
        <w:adjustRightInd w:val="0"/>
        <w:snapToGrid w:val="0"/>
        <w:spacing w:line="480" w:lineRule="exact"/>
        <w:ind w:firstLine="636" w:firstLineChars="200"/>
        <w:textAlignment w:val="auto"/>
        <w:rPr>
          <w:rFonts w:hint="eastAsia" w:ascii="仿宋_GB2312" w:hAnsi="仿宋_GB2312" w:eastAsia="仿宋_GB2312" w:cs="仿宋_GB2312"/>
          <w:color w:val="000000"/>
          <w:sz w:val="32"/>
          <w:szCs w:val="32"/>
        </w:rPr>
      </w:pPr>
      <w:r>
        <w:rPr>
          <w:rFonts w:hint="eastAsia" w:ascii="楷体_GB2312" w:hAnsi="仿宋_GB2312" w:eastAsia="楷体_GB2312" w:cs="仿宋_GB2312"/>
          <w:color w:val="000000"/>
          <w:spacing w:val="-1"/>
          <w:kern w:val="0"/>
          <w:sz w:val="32"/>
          <w:szCs w:val="32"/>
        </w:rPr>
        <w:t>公务用车购置及运行费</w:t>
      </w:r>
      <w:r>
        <w:rPr>
          <w:rFonts w:hint="eastAsia" w:ascii="楷体_GB2312" w:hAnsi="仿宋_GB2312" w:eastAsia="楷体_GB2312" w:cs="仿宋_GB2312"/>
          <w:color w:val="000000"/>
          <w:spacing w:val="-1"/>
          <w:kern w:val="0"/>
          <w:sz w:val="32"/>
          <w:szCs w:val="32"/>
          <w:highlight w:val="none"/>
          <w:lang w:val="en-US" w:eastAsia="zh-CN"/>
        </w:rPr>
        <w:t>1</w:t>
      </w:r>
      <w:r>
        <w:rPr>
          <w:rFonts w:hint="eastAsia" w:ascii="仿宋_GB2312" w:hAnsi="仿宋_GB2312" w:eastAsia="仿宋_GB2312" w:cs="仿宋_GB2312"/>
          <w:color w:val="000000"/>
          <w:kern w:val="0"/>
          <w:sz w:val="32"/>
          <w:szCs w:val="32"/>
        </w:rPr>
        <w:t>万</w:t>
      </w:r>
      <w:r>
        <w:rPr>
          <w:rFonts w:hint="eastAsia" w:ascii="仿宋_GB2312" w:hAnsi="仿宋_GB2312" w:eastAsia="仿宋_GB2312" w:cs="仿宋_GB2312"/>
          <w:color w:val="000000"/>
          <w:sz w:val="32"/>
          <w:szCs w:val="32"/>
        </w:rPr>
        <w:t>元。其中公务车辆购置费</w:t>
      </w:r>
      <w:r>
        <w:rPr>
          <w:rFonts w:hint="eastAsia" w:ascii="仿宋_GB2312" w:hAnsi="仿宋_GB2312" w:eastAsia="仿宋_GB2312" w:cs="仿宋_GB2312"/>
          <w:color w:val="000000"/>
          <w:sz w:val="32"/>
          <w:szCs w:val="32"/>
          <w:lang w:val="en-US" w:eastAsia="zh-CN"/>
        </w:rPr>
        <w:t>0</w:t>
      </w:r>
      <w:r>
        <w:rPr>
          <w:rFonts w:hint="eastAsia" w:ascii="仿宋_GB2312" w:hAnsi="仿宋_GB2312" w:eastAsia="仿宋_GB2312" w:cs="仿宋_GB2312"/>
          <w:color w:val="000000"/>
          <w:sz w:val="32"/>
          <w:szCs w:val="32"/>
        </w:rPr>
        <w:t>万元,</w:t>
      </w:r>
      <w:r>
        <w:rPr>
          <w:rFonts w:hint="eastAsia" w:ascii="仿宋_GB2312" w:hAnsi="仿宋_GB2312" w:eastAsia="仿宋_GB2312" w:cs="仿宋_GB2312"/>
          <w:color w:val="000000"/>
          <w:sz w:val="32"/>
          <w:szCs w:val="32"/>
          <w:lang w:val="en-US" w:eastAsia="zh-CN"/>
        </w:rPr>
        <w:t>主要用于公务用车购置，</w:t>
      </w:r>
      <w:r>
        <w:rPr>
          <w:rFonts w:hint="eastAsia" w:ascii="仿宋_GB2312" w:hAnsi="仿宋_GB2312" w:eastAsia="仿宋_GB2312" w:cs="仿宋_GB2312"/>
          <w:color w:val="000000"/>
          <w:sz w:val="32"/>
          <w:szCs w:val="32"/>
        </w:rPr>
        <w:t>比201</w:t>
      </w:r>
      <w:r>
        <w:rPr>
          <w:rFonts w:hint="eastAsia" w:ascii="仿宋_GB2312" w:hAnsi="仿宋_GB2312" w:eastAsia="仿宋_GB2312" w:cs="仿宋_GB2312"/>
          <w:color w:val="000000"/>
          <w:sz w:val="32"/>
          <w:szCs w:val="32"/>
          <w:lang w:val="en-US" w:eastAsia="zh-CN"/>
        </w:rPr>
        <w:t>9</w:t>
      </w:r>
      <w:r>
        <w:rPr>
          <w:rFonts w:hint="eastAsia" w:ascii="仿宋_GB2312" w:hAnsi="仿宋_GB2312" w:eastAsia="仿宋_GB2312" w:cs="仿宋_GB2312"/>
          <w:color w:val="000000"/>
          <w:sz w:val="32"/>
          <w:szCs w:val="32"/>
        </w:rPr>
        <w:t>年减少</w:t>
      </w:r>
      <w:r>
        <w:rPr>
          <w:rFonts w:hint="eastAsia" w:ascii="仿宋_GB2312" w:hAnsi="仿宋_GB2312" w:eastAsia="仿宋_GB2312" w:cs="仿宋_GB2312"/>
          <w:color w:val="000000"/>
          <w:sz w:val="32"/>
          <w:szCs w:val="32"/>
          <w:lang w:val="en-US" w:eastAsia="zh-CN"/>
        </w:rPr>
        <w:t>0</w:t>
      </w:r>
      <w:r>
        <w:rPr>
          <w:rFonts w:hint="eastAsia" w:ascii="仿宋_GB2312" w:hAnsi="仿宋_GB2312" w:eastAsia="仿宋_GB2312" w:cs="仿宋_GB2312"/>
          <w:color w:val="000000"/>
          <w:kern w:val="0"/>
          <w:sz w:val="32"/>
          <w:szCs w:val="32"/>
        </w:rPr>
        <w:t>万元，较上年下降（增长）</w:t>
      </w:r>
      <w:r>
        <w:rPr>
          <w:rFonts w:hint="eastAsia" w:ascii="仿宋_GB2312" w:hAnsi="仿宋_GB2312" w:eastAsia="仿宋_GB2312" w:cs="仿宋_GB2312"/>
          <w:color w:val="000000"/>
          <w:kern w:val="0"/>
          <w:sz w:val="32"/>
          <w:szCs w:val="32"/>
          <w:lang w:val="en-US" w:eastAsia="zh-CN"/>
        </w:rPr>
        <w:t>0</w:t>
      </w:r>
      <w:r>
        <w:rPr>
          <w:rFonts w:hint="eastAsia" w:ascii="仿宋_GB2312" w:hAnsi="仿宋_GB2312" w:eastAsia="仿宋_GB2312" w:cs="仿宋_GB2312"/>
          <w:color w:val="000000"/>
          <w:kern w:val="0"/>
          <w:sz w:val="32"/>
          <w:szCs w:val="32"/>
        </w:rPr>
        <w:t>%；</w:t>
      </w:r>
      <w:r>
        <w:rPr>
          <w:rFonts w:hint="eastAsia" w:ascii="仿宋_GB2312" w:hAnsi="仿宋_GB2312" w:eastAsia="仿宋_GB2312" w:cs="仿宋_GB2312"/>
          <w:color w:val="000000"/>
          <w:sz w:val="32"/>
          <w:szCs w:val="32"/>
        </w:rPr>
        <w:t>公务用车运行维护费</w:t>
      </w:r>
      <w:r>
        <w:rPr>
          <w:rFonts w:hint="eastAsia" w:ascii="仿宋_GB2312" w:hAnsi="仿宋_GB2312" w:eastAsia="仿宋_GB2312" w:cs="仿宋_GB2312"/>
          <w:color w:val="000000"/>
          <w:sz w:val="32"/>
          <w:szCs w:val="32"/>
          <w:highlight w:val="none"/>
          <w:lang w:val="en-US" w:eastAsia="zh-CN"/>
        </w:rPr>
        <w:t>1</w:t>
      </w:r>
      <w:r>
        <w:rPr>
          <w:rFonts w:hint="eastAsia" w:ascii="仿宋_GB2312" w:hAnsi="仿宋_GB2312" w:eastAsia="仿宋_GB2312" w:cs="仿宋_GB2312"/>
          <w:color w:val="000000"/>
          <w:kern w:val="0"/>
          <w:sz w:val="32"/>
          <w:szCs w:val="32"/>
        </w:rPr>
        <w:t>万元</w:t>
      </w:r>
      <w:r>
        <w:rPr>
          <w:rFonts w:hint="eastAsia" w:ascii="仿宋_GB2312" w:hAnsi="仿宋_GB2312" w:eastAsia="仿宋_GB2312" w:cs="仿宋_GB2312"/>
          <w:color w:val="000000"/>
          <w:sz w:val="32"/>
          <w:szCs w:val="32"/>
        </w:rPr>
        <w:t>，主要用于</w:t>
      </w:r>
      <w:r>
        <w:rPr>
          <w:rFonts w:hint="eastAsia" w:ascii="仿宋_GB2312" w:hAnsi="仿宋_GB2312" w:eastAsia="仿宋_GB2312" w:cs="仿宋_GB2312"/>
          <w:color w:val="000000"/>
          <w:sz w:val="32"/>
          <w:szCs w:val="32"/>
          <w:lang w:val="en-US" w:eastAsia="zh-CN"/>
        </w:rPr>
        <w:t>车辆运行及维护</w:t>
      </w:r>
      <w:r>
        <w:rPr>
          <w:rFonts w:hint="eastAsia" w:ascii="仿宋_GB2312" w:hAnsi="仿宋_GB2312" w:eastAsia="仿宋_GB2312" w:cs="仿宋_GB2312"/>
          <w:color w:val="000000"/>
          <w:sz w:val="32"/>
          <w:szCs w:val="32"/>
        </w:rPr>
        <w:t>,比201</w:t>
      </w:r>
      <w:r>
        <w:rPr>
          <w:rFonts w:hint="eastAsia" w:ascii="仿宋_GB2312" w:hAnsi="仿宋_GB2312" w:eastAsia="仿宋_GB2312" w:cs="仿宋_GB2312"/>
          <w:color w:val="000000"/>
          <w:sz w:val="32"/>
          <w:szCs w:val="32"/>
          <w:lang w:val="en-US" w:eastAsia="zh-CN"/>
        </w:rPr>
        <w:t>9</w:t>
      </w:r>
      <w:r>
        <w:rPr>
          <w:rFonts w:hint="eastAsia" w:ascii="仿宋_GB2312" w:hAnsi="仿宋_GB2312" w:eastAsia="仿宋_GB2312" w:cs="仿宋_GB2312"/>
          <w:color w:val="000000"/>
          <w:sz w:val="32"/>
          <w:szCs w:val="32"/>
        </w:rPr>
        <w:t>年</w:t>
      </w:r>
      <w:r>
        <w:rPr>
          <w:rFonts w:hint="eastAsia" w:ascii="仿宋_GB2312" w:hAnsi="仿宋_GB2312" w:eastAsia="仿宋_GB2312" w:cs="仿宋_GB2312"/>
          <w:color w:val="000000"/>
          <w:sz w:val="32"/>
          <w:szCs w:val="32"/>
          <w:lang w:eastAsia="zh-CN"/>
        </w:rPr>
        <w:t>减少</w:t>
      </w:r>
      <w:r>
        <w:rPr>
          <w:rFonts w:hint="eastAsia" w:ascii="仿宋_GB2312" w:hAnsi="仿宋_GB2312" w:eastAsia="仿宋_GB2312" w:cs="仿宋_GB2312"/>
          <w:color w:val="000000"/>
          <w:sz w:val="32"/>
          <w:szCs w:val="32"/>
          <w:lang w:val="en-US" w:eastAsia="zh-CN"/>
        </w:rPr>
        <w:t>1</w:t>
      </w:r>
      <w:r>
        <w:rPr>
          <w:rFonts w:hint="eastAsia" w:ascii="仿宋_GB2312" w:hAnsi="仿宋_GB2312" w:eastAsia="仿宋_GB2312" w:cs="仿宋_GB2312"/>
          <w:color w:val="000000"/>
          <w:kern w:val="0"/>
          <w:sz w:val="32"/>
          <w:szCs w:val="32"/>
        </w:rPr>
        <w:t>万元，较上年</w:t>
      </w:r>
      <w:r>
        <w:rPr>
          <w:rFonts w:hint="eastAsia" w:ascii="仿宋_GB2312" w:hAnsi="仿宋_GB2312" w:eastAsia="仿宋_GB2312" w:cs="仿宋_GB2312"/>
          <w:color w:val="000000"/>
          <w:kern w:val="0"/>
          <w:sz w:val="32"/>
          <w:szCs w:val="32"/>
          <w:lang w:eastAsia="zh-CN"/>
        </w:rPr>
        <w:t>减少</w:t>
      </w:r>
      <w:r>
        <w:rPr>
          <w:rFonts w:hint="eastAsia" w:ascii="仿宋_GB2312" w:hAnsi="仿宋_GB2312" w:eastAsia="仿宋_GB2312" w:cs="仿宋_GB2312"/>
          <w:color w:val="000000"/>
          <w:kern w:val="0"/>
          <w:sz w:val="32"/>
          <w:szCs w:val="32"/>
          <w:lang w:val="en-US" w:eastAsia="zh-CN"/>
        </w:rPr>
        <w:t>50</w:t>
      </w:r>
      <w:r>
        <w:rPr>
          <w:rFonts w:hint="eastAsia" w:ascii="仿宋_GB2312" w:hAnsi="仿宋_GB2312" w:eastAsia="仿宋_GB2312" w:cs="仿宋_GB2312"/>
          <w:color w:val="000000"/>
          <w:kern w:val="0"/>
          <w:sz w:val="32"/>
          <w:szCs w:val="32"/>
        </w:rPr>
        <w:t>%</w:t>
      </w:r>
      <w:r>
        <w:rPr>
          <w:rFonts w:hint="eastAsia" w:ascii="仿宋_GB2312" w:hAnsi="仿宋_GB2312" w:eastAsia="仿宋_GB2312" w:cs="仿宋_GB2312"/>
          <w:color w:val="000000"/>
          <w:kern w:val="0"/>
          <w:sz w:val="32"/>
          <w:szCs w:val="32"/>
          <w:lang w:eastAsia="zh-CN"/>
        </w:rPr>
        <w:t>，</w:t>
      </w:r>
      <w:r>
        <w:rPr>
          <w:rFonts w:hint="eastAsia" w:ascii="仿宋_GB2312" w:hAnsi="仿宋_GB2312" w:eastAsia="仿宋_GB2312" w:cs="仿宋_GB2312"/>
          <w:color w:val="000000"/>
          <w:kern w:val="0"/>
          <w:sz w:val="32"/>
          <w:szCs w:val="32"/>
          <w:lang w:val="en-US" w:eastAsia="zh-CN"/>
        </w:rPr>
        <w:t>主要原因：2020年组织部减少公务用车使用</w:t>
      </w:r>
      <w:r>
        <w:rPr>
          <w:rFonts w:hint="eastAsia" w:ascii="仿宋_GB2312" w:hAnsi="仿宋_GB2312" w:eastAsia="仿宋_GB2312" w:cs="仿宋_GB2312"/>
          <w:color w:val="000000"/>
          <w:kern w:val="0"/>
          <w:sz w:val="32"/>
          <w:szCs w:val="32"/>
        </w:rPr>
        <w:t>。</w:t>
      </w:r>
    </w:p>
    <w:p>
      <w:pPr>
        <w:keepNext w:val="0"/>
        <w:keepLines w:val="0"/>
        <w:pageBreakBefore w:val="0"/>
        <w:wordWrap/>
        <w:topLinePunct w:val="0"/>
        <w:bidi w:val="0"/>
        <w:spacing w:line="480" w:lineRule="exact"/>
        <w:ind w:firstLine="636" w:firstLineChars="200"/>
        <w:textAlignment w:val="auto"/>
        <w:outlineLvl w:val="0"/>
        <w:rPr>
          <w:rFonts w:hint="eastAsia" w:ascii="仿宋_GB2312" w:hAnsi="仿宋_GB2312" w:eastAsia="仿宋_GB2312" w:cs="仿宋_GB2312"/>
          <w:color w:val="000000"/>
          <w:sz w:val="32"/>
          <w:szCs w:val="32"/>
        </w:rPr>
      </w:pPr>
      <w:r>
        <w:rPr>
          <w:rFonts w:hint="eastAsia" w:ascii="楷体_GB2312" w:hAnsi="仿宋_GB2312" w:eastAsia="楷体_GB2312" w:cs="仿宋_GB2312"/>
          <w:color w:val="000000"/>
          <w:spacing w:val="-1"/>
          <w:kern w:val="0"/>
          <w:sz w:val="32"/>
          <w:szCs w:val="32"/>
        </w:rPr>
        <w:t>（三）公务接待费</w:t>
      </w:r>
      <w:r>
        <w:rPr>
          <w:rFonts w:hint="eastAsia" w:ascii="楷体_GB2312" w:hAnsi="仿宋_GB2312" w:eastAsia="楷体_GB2312" w:cs="仿宋_GB2312"/>
          <w:color w:val="000000"/>
          <w:spacing w:val="-1"/>
          <w:kern w:val="0"/>
          <w:sz w:val="32"/>
          <w:szCs w:val="32"/>
          <w:highlight w:val="none"/>
          <w:lang w:val="en-US" w:eastAsia="zh-CN"/>
        </w:rPr>
        <w:t>5</w:t>
      </w:r>
      <w:r>
        <w:rPr>
          <w:rFonts w:hint="eastAsia" w:ascii="仿宋_GB2312" w:hAnsi="仿宋_GB2312" w:eastAsia="仿宋_GB2312" w:cs="仿宋_GB2312"/>
          <w:color w:val="000000"/>
          <w:sz w:val="32"/>
          <w:szCs w:val="32"/>
        </w:rPr>
        <w:t>万元，主要用于</w:t>
      </w:r>
      <w:r>
        <w:rPr>
          <w:rFonts w:hint="eastAsia" w:ascii="仿宋_GB2312" w:hAnsi="仿宋_GB2312" w:eastAsia="仿宋_GB2312" w:cs="仿宋_GB2312"/>
          <w:color w:val="000000"/>
          <w:sz w:val="32"/>
          <w:szCs w:val="32"/>
          <w:lang w:val="en-US" w:eastAsia="zh-CN"/>
        </w:rPr>
        <w:t>公务招待</w:t>
      </w:r>
      <w:r>
        <w:rPr>
          <w:rFonts w:hint="eastAsia" w:ascii="仿宋_GB2312" w:hAnsi="仿宋_GB2312" w:eastAsia="仿宋_GB2312" w:cs="仿宋_GB2312"/>
          <w:color w:val="000000"/>
          <w:kern w:val="0"/>
          <w:sz w:val="32"/>
          <w:szCs w:val="32"/>
        </w:rPr>
        <w:t>，比201</w:t>
      </w:r>
      <w:r>
        <w:rPr>
          <w:rFonts w:hint="eastAsia" w:ascii="仿宋_GB2312" w:hAnsi="仿宋_GB2312" w:eastAsia="仿宋_GB2312" w:cs="仿宋_GB2312"/>
          <w:color w:val="000000"/>
          <w:kern w:val="0"/>
          <w:sz w:val="32"/>
          <w:szCs w:val="32"/>
          <w:lang w:val="en-US" w:eastAsia="zh-CN"/>
        </w:rPr>
        <w:t>9</w:t>
      </w:r>
      <w:r>
        <w:rPr>
          <w:rFonts w:hint="eastAsia" w:ascii="仿宋_GB2312" w:hAnsi="仿宋_GB2312" w:eastAsia="仿宋_GB2312" w:cs="仿宋_GB2312"/>
          <w:color w:val="000000"/>
          <w:kern w:val="0"/>
          <w:sz w:val="32"/>
          <w:szCs w:val="32"/>
        </w:rPr>
        <w:t>年预算数</w:t>
      </w:r>
      <w:r>
        <w:rPr>
          <w:rFonts w:hint="eastAsia" w:ascii="仿宋_GB2312" w:hAnsi="仿宋_GB2312" w:eastAsia="仿宋_GB2312" w:cs="仿宋_GB2312"/>
          <w:color w:val="000000"/>
          <w:kern w:val="0"/>
          <w:sz w:val="32"/>
          <w:szCs w:val="32"/>
          <w:highlight w:val="none"/>
          <w:lang w:eastAsia="zh-CN"/>
        </w:rPr>
        <w:t>减少</w:t>
      </w:r>
      <w:r>
        <w:rPr>
          <w:rFonts w:hint="eastAsia" w:ascii="仿宋_GB2312" w:hAnsi="仿宋_GB2312" w:eastAsia="仿宋_GB2312" w:cs="仿宋_GB2312"/>
          <w:color w:val="000000"/>
          <w:kern w:val="0"/>
          <w:sz w:val="32"/>
          <w:szCs w:val="32"/>
          <w:highlight w:val="none"/>
          <w:lang w:val="en-US" w:eastAsia="zh-CN"/>
        </w:rPr>
        <w:t>4</w:t>
      </w:r>
      <w:r>
        <w:rPr>
          <w:rFonts w:hint="eastAsia" w:ascii="仿宋_GB2312" w:hAnsi="仿宋_GB2312" w:eastAsia="仿宋_GB2312" w:cs="仿宋_GB2312"/>
          <w:color w:val="000000"/>
          <w:kern w:val="0"/>
          <w:sz w:val="32"/>
          <w:szCs w:val="32"/>
        </w:rPr>
        <w:t>万元，</w:t>
      </w:r>
      <w:r>
        <w:rPr>
          <w:rFonts w:hint="eastAsia" w:ascii="仿宋_GB2312" w:hAnsi="仿宋_GB2312" w:eastAsia="仿宋_GB2312" w:cs="仿宋_GB2312"/>
          <w:color w:val="000000"/>
          <w:kern w:val="0"/>
          <w:sz w:val="32"/>
          <w:szCs w:val="32"/>
          <w:lang w:eastAsia="zh-CN"/>
        </w:rPr>
        <w:t>减少</w:t>
      </w:r>
      <w:r>
        <w:rPr>
          <w:rFonts w:hint="eastAsia" w:ascii="仿宋_GB2312" w:hAnsi="仿宋_GB2312" w:eastAsia="仿宋_GB2312" w:cs="仿宋_GB2312"/>
          <w:color w:val="000000"/>
          <w:kern w:val="0"/>
          <w:sz w:val="32"/>
          <w:szCs w:val="32"/>
          <w:lang w:val="en-US" w:eastAsia="zh-CN"/>
        </w:rPr>
        <w:t>55</w:t>
      </w:r>
      <w:r>
        <w:rPr>
          <w:rFonts w:hint="eastAsia" w:ascii="仿宋_GB2312" w:hAnsi="仿宋_GB2312" w:eastAsia="仿宋_GB2312" w:cs="仿宋_GB2312"/>
          <w:color w:val="000000"/>
          <w:kern w:val="0"/>
          <w:sz w:val="32"/>
          <w:szCs w:val="32"/>
        </w:rPr>
        <w:t>%，主要原因</w:t>
      </w:r>
      <w:r>
        <w:rPr>
          <w:rFonts w:hint="eastAsia" w:ascii="仿宋_GB2312" w:hAnsi="仿宋_GB2312" w:eastAsia="仿宋_GB2312" w:cs="仿宋_GB2312"/>
          <w:color w:val="000000"/>
          <w:kern w:val="0"/>
          <w:sz w:val="32"/>
          <w:szCs w:val="32"/>
          <w:lang w:val="en-US" w:eastAsia="zh-CN"/>
        </w:rPr>
        <w:t>是严格执行《党政机关国内公务招待管理规定》等办法，不断规范公务接待管理，厉行勤俭节约，不断压缩公务接待费支出</w:t>
      </w:r>
      <w:r>
        <w:rPr>
          <w:rFonts w:hint="eastAsia" w:ascii="仿宋_GB2312" w:hAnsi="仿宋_GB2312" w:eastAsia="仿宋_GB2312" w:cs="仿宋_GB2312"/>
          <w:color w:val="000000"/>
          <w:kern w:val="0"/>
          <w:sz w:val="32"/>
          <w:szCs w:val="32"/>
        </w:rPr>
        <w:t>。</w:t>
      </w:r>
    </w:p>
    <w:p>
      <w:pPr>
        <w:keepNext w:val="0"/>
        <w:keepLines w:val="0"/>
        <w:pageBreakBefore w:val="0"/>
        <w:kinsoku w:val="0"/>
        <w:wordWrap/>
        <w:overflowPunct w:val="0"/>
        <w:topLinePunct w:val="0"/>
        <w:autoSpaceDE w:val="0"/>
        <w:autoSpaceDN w:val="0"/>
        <w:bidi w:val="0"/>
        <w:adjustRightInd w:val="0"/>
        <w:snapToGrid w:val="0"/>
        <w:spacing w:line="480" w:lineRule="exact"/>
        <w:ind w:firstLine="640" w:firstLineChars="200"/>
        <w:textAlignment w:val="auto"/>
        <w:outlineLvl w:val="0"/>
        <w:rPr>
          <w:rFonts w:hint="eastAsia" w:ascii="仿宋_GB2312" w:hAnsi="仿宋_GB2312" w:eastAsia="仿宋_GB2312" w:cs="仿宋_GB2312"/>
          <w:color w:val="000000"/>
          <w:sz w:val="32"/>
          <w:szCs w:val="32"/>
        </w:rPr>
      </w:pPr>
      <w:r>
        <w:rPr>
          <w:rFonts w:hint="eastAsia" w:ascii="黑体" w:hAnsi="黑体" w:eastAsia="黑体"/>
          <w:color w:val="000000"/>
          <w:kern w:val="0"/>
          <w:sz w:val="32"/>
          <w:szCs w:val="32"/>
        </w:rPr>
        <w:t xml:space="preserve"> </w:t>
      </w:r>
      <w:r>
        <w:rPr>
          <w:rFonts w:hint="eastAsia" w:ascii="黑体" w:hAnsi="黑体" w:eastAsia="黑体"/>
          <w:color w:val="000000"/>
          <w:spacing w:val="-1"/>
          <w:kern w:val="0"/>
          <w:sz w:val="32"/>
          <w:szCs w:val="32"/>
        </w:rPr>
        <w:t>十、其他重要事项的情况说明</w:t>
      </w:r>
    </w:p>
    <w:p>
      <w:pPr>
        <w:keepNext w:val="0"/>
        <w:keepLines w:val="0"/>
        <w:pageBreakBefore w:val="0"/>
        <w:kinsoku w:val="0"/>
        <w:wordWrap/>
        <w:overflowPunct w:val="0"/>
        <w:topLinePunct w:val="0"/>
        <w:autoSpaceDE w:val="0"/>
        <w:autoSpaceDN w:val="0"/>
        <w:bidi w:val="0"/>
        <w:adjustRightInd w:val="0"/>
        <w:snapToGrid w:val="0"/>
        <w:spacing w:line="480" w:lineRule="exact"/>
        <w:ind w:firstLine="640" w:firstLineChars="200"/>
        <w:textAlignment w:val="auto"/>
        <w:outlineLvl w:val="0"/>
        <w:rPr>
          <w:rFonts w:hint="eastAsia" w:ascii="楷体_GB2312" w:hAnsi="仿宋_GB2312" w:eastAsia="楷体_GB2312" w:cs="仿宋_GB2312"/>
          <w:color w:val="000000"/>
          <w:sz w:val="32"/>
          <w:szCs w:val="32"/>
        </w:rPr>
      </w:pPr>
      <w:r>
        <w:rPr>
          <w:rFonts w:hint="eastAsia" w:ascii="楷体_GB2312" w:hAnsi="仿宋_GB2312" w:eastAsia="楷体_GB2312" w:cs="仿宋_GB2312"/>
          <w:color w:val="000000"/>
          <w:kern w:val="0"/>
          <w:sz w:val="32"/>
          <w:szCs w:val="32"/>
        </w:rPr>
        <w:t>（一）机关运行经费支出情况</w:t>
      </w:r>
    </w:p>
    <w:p>
      <w:pPr>
        <w:keepNext w:val="0"/>
        <w:keepLines w:val="0"/>
        <w:pageBreakBefore w:val="0"/>
        <w:kinsoku w:val="0"/>
        <w:wordWrap/>
        <w:overflowPunct w:val="0"/>
        <w:topLinePunct w:val="0"/>
        <w:autoSpaceDE w:val="0"/>
        <w:autoSpaceDN w:val="0"/>
        <w:bidi w:val="0"/>
        <w:adjustRightInd w:val="0"/>
        <w:snapToGrid w:val="0"/>
        <w:spacing w:line="480" w:lineRule="exact"/>
        <w:ind w:firstLine="640" w:firstLineChars="200"/>
        <w:textAlignment w:val="auto"/>
        <w:rPr>
          <w:rFonts w:hint="default" w:ascii="仿宋_GB2312" w:hAnsi="仿宋_GB2312" w:eastAsia="仿宋_GB2312" w:cs="仿宋_GB2312"/>
          <w:color w:val="000000"/>
          <w:sz w:val="32"/>
          <w:szCs w:val="32"/>
          <w:lang w:val="en-US" w:eastAsia="zh-CN"/>
        </w:rPr>
      </w:pPr>
      <w:r>
        <w:rPr>
          <w:rFonts w:hint="eastAsia" w:ascii="仿宋" w:hAnsi="仿宋" w:eastAsia="仿宋" w:cs="仿宋"/>
          <w:sz w:val="32"/>
          <w:szCs w:val="32"/>
          <w:lang w:eastAsia="zh-CN"/>
        </w:rPr>
        <w:t>中国共产党洛阳市</w:t>
      </w:r>
      <w:r>
        <w:rPr>
          <w:rFonts w:hint="eastAsia" w:ascii="仿宋" w:hAnsi="仿宋" w:eastAsia="仿宋" w:cs="仿宋"/>
          <w:sz w:val="32"/>
          <w:szCs w:val="32"/>
        </w:rPr>
        <w:t>老城区</w:t>
      </w:r>
      <w:r>
        <w:rPr>
          <w:rFonts w:hint="eastAsia" w:ascii="仿宋" w:hAnsi="仿宋" w:eastAsia="仿宋" w:cs="仿宋"/>
          <w:sz w:val="32"/>
          <w:szCs w:val="32"/>
          <w:lang w:eastAsia="zh-CN"/>
        </w:rPr>
        <w:t>委员会</w:t>
      </w:r>
      <w:r>
        <w:rPr>
          <w:rFonts w:hint="eastAsia" w:ascii="仿宋" w:hAnsi="仿宋" w:eastAsia="仿宋" w:cs="仿宋"/>
          <w:sz w:val="32"/>
          <w:szCs w:val="32"/>
        </w:rPr>
        <w:t>组织部</w:t>
      </w:r>
      <w:r>
        <w:rPr>
          <w:rFonts w:hint="eastAsia" w:ascii="仿宋_GB2312" w:hAnsi="仿宋_GB2312" w:eastAsia="仿宋_GB2312" w:cs="仿宋_GB2312"/>
          <w:color w:val="000000"/>
          <w:sz w:val="32"/>
          <w:szCs w:val="32"/>
          <w:highlight w:val="none"/>
        </w:rPr>
        <w:t>20</w:t>
      </w:r>
      <w:r>
        <w:rPr>
          <w:rFonts w:hint="eastAsia" w:ascii="仿宋_GB2312" w:hAnsi="仿宋_GB2312" w:eastAsia="仿宋_GB2312" w:cs="仿宋_GB2312"/>
          <w:color w:val="000000"/>
          <w:sz w:val="32"/>
          <w:szCs w:val="32"/>
          <w:highlight w:val="none"/>
          <w:lang w:val="en-US" w:eastAsia="zh-CN"/>
        </w:rPr>
        <w:t>20</w:t>
      </w:r>
      <w:r>
        <w:rPr>
          <w:rFonts w:hint="eastAsia" w:ascii="仿宋_GB2312" w:hAnsi="仿宋_GB2312" w:eastAsia="仿宋_GB2312" w:cs="仿宋_GB2312"/>
          <w:color w:val="000000"/>
          <w:sz w:val="32"/>
          <w:szCs w:val="32"/>
          <w:highlight w:val="none"/>
        </w:rPr>
        <w:t>年机关运行经费支出预算</w:t>
      </w:r>
      <w:r>
        <w:rPr>
          <w:rFonts w:hint="eastAsia" w:ascii="仿宋_GB2312" w:hAnsi="仿宋_GB2312" w:eastAsia="仿宋_GB2312" w:cs="仿宋_GB2312"/>
          <w:color w:val="000000"/>
          <w:sz w:val="32"/>
          <w:szCs w:val="32"/>
          <w:highlight w:val="none"/>
          <w:lang w:val="en-US" w:eastAsia="zh-CN"/>
        </w:rPr>
        <w:t>10.04</w:t>
      </w:r>
      <w:r>
        <w:rPr>
          <w:rFonts w:hint="eastAsia" w:ascii="仿宋_GB2312" w:hAnsi="仿宋_GB2312" w:eastAsia="仿宋_GB2312" w:cs="仿宋_GB2312"/>
          <w:color w:val="000000"/>
          <w:sz w:val="32"/>
          <w:szCs w:val="32"/>
          <w:highlight w:val="none"/>
        </w:rPr>
        <w:t>万元，</w:t>
      </w:r>
      <w:r>
        <w:rPr>
          <w:rFonts w:hint="eastAsia" w:ascii="仿宋_GB2312" w:hAnsi="仿宋_GB2312" w:eastAsia="仿宋_GB2312" w:cs="仿宋_GB2312"/>
          <w:color w:val="000000"/>
          <w:sz w:val="32"/>
          <w:szCs w:val="32"/>
        </w:rPr>
        <w:t>主要保障机关机构正常运转及正常履职需要的办公费、水电费、物业费、维修费、差旅费等支出，比2019年</w:t>
      </w:r>
      <w:r>
        <w:rPr>
          <w:rFonts w:hint="eastAsia" w:ascii="仿宋_GB2312" w:hAnsi="仿宋_GB2312" w:eastAsia="仿宋_GB2312" w:cs="仿宋_GB2312"/>
          <w:color w:val="000000"/>
          <w:sz w:val="32"/>
          <w:szCs w:val="32"/>
          <w:lang w:val="en-US" w:eastAsia="zh-CN"/>
        </w:rPr>
        <w:t>增加0.25万</w:t>
      </w:r>
      <w:r>
        <w:rPr>
          <w:rFonts w:hint="eastAsia" w:ascii="仿宋_GB2312" w:hAnsi="仿宋_GB2312" w:eastAsia="仿宋_GB2312" w:cs="仿宋_GB2312"/>
          <w:color w:val="000000"/>
          <w:kern w:val="0"/>
          <w:sz w:val="32"/>
          <w:szCs w:val="32"/>
        </w:rPr>
        <w:t>元，增长</w:t>
      </w:r>
      <w:r>
        <w:rPr>
          <w:rFonts w:hint="eastAsia" w:ascii="仿宋_GB2312" w:hAnsi="仿宋_GB2312" w:eastAsia="仿宋_GB2312" w:cs="仿宋_GB2312"/>
          <w:color w:val="000000"/>
          <w:kern w:val="0"/>
          <w:sz w:val="32"/>
          <w:szCs w:val="32"/>
          <w:lang w:val="en-US" w:eastAsia="zh-CN"/>
        </w:rPr>
        <w:t>0.02</w:t>
      </w:r>
      <w:r>
        <w:rPr>
          <w:rFonts w:hint="eastAsia" w:ascii="仿宋_GB2312" w:hAnsi="仿宋_GB2312" w:eastAsia="仿宋_GB2312" w:cs="仿宋_GB2312"/>
          <w:color w:val="000000"/>
          <w:kern w:val="0"/>
          <w:sz w:val="32"/>
          <w:szCs w:val="32"/>
        </w:rPr>
        <w:t>%，主要原因：</w:t>
      </w:r>
      <w:r>
        <w:rPr>
          <w:rFonts w:hint="eastAsia" w:ascii="仿宋_GB2312" w:hAnsi="仿宋_GB2312" w:eastAsia="仿宋_GB2312" w:cs="仿宋_GB2312"/>
          <w:color w:val="000000"/>
          <w:kern w:val="0"/>
          <w:sz w:val="32"/>
          <w:szCs w:val="32"/>
          <w:lang w:val="en-US" w:eastAsia="zh-CN"/>
        </w:rPr>
        <w:t>人员增加</w:t>
      </w:r>
      <w:r>
        <w:rPr>
          <w:rFonts w:hint="eastAsia" w:ascii="仿宋_GB2312" w:hAnsi="仿宋_GB2312" w:eastAsia="仿宋_GB2312" w:cs="仿宋_GB2312"/>
          <w:color w:val="000000"/>
          <w:sz w:val="32"/>
          <w:szCs w:val="32"/>
        </w:rPr>
        <w:t>。</w:t>
      </w:r>
    </w:p>
    <w:p>
      <w:pPr>
        <w:keepNext w:val="0"/>
        <w:keepLines w:val="0"/>
        <w:pageBreakBefore w:val="0"/>
        <w:kinsoku w:val="0"/>
        <w:wordWrap/>
        <w:overflowPunct w:val="0"/>
        <w:topLinePunct w:val="0"/>
        <w:autoSpaceDE w:val="0"/>
        <w:autoSpaceDN w:val="0"/>
        <w:bidi w:val="0"/>
        <w:adjustRightInd w:val="0"/>
        <w:snapToGrid w:val="0"/>
        <w:spacing w:line="480" w:lineRule="exact"/>
        <w:ind w:firstLine="640" w:firstLineChars="200"/>
        <w:textAlignment w:val="auto"/>
        <w:outlineLvl w:val="0"/>
        <w:rPr>
          <w:rFonts w:hint="eastAsia" w:ascii="楷体_GB2312" w:hAnsi="仿宋_GB2312" w:eastAsia="楷体_GB2312" w:cs="仿宋_GB2312"/>
          <w:color w:val="000000"/>
          <w:kern w:val="0"/>
          <w:sz w:val="32"/>
          <w:szCs w:val="32"/>
        </w:rPr>
      </w:pPr>
      <w:r>
        <w:rPr>
          <w:rFonts w:hint="eastAsia" w:ascii="楷体_GB2312" w:hAnsi="仿宋_GB2312" w:eastAsia="楷体_GB2312" w:cs="仿宋_GB2312"/>
          <w:color w:val="000000"/>
          <w:kern w:val="0"/>
          <w:sz w:val="32"/>
          <w:szCs w:val="32"/>
        </w:rPr>
        <w:t>（二）政府采购支出情况</w:t>
      </w:r>
    </w:p>
    <w:p>
      <w:pPr>
        <w:kinsoku w:val="0"/>
        <w:overflowPunct w:val="0"/>
        <w:autoSpaceDE w:val="0"/>
        <w:autoSpaceDN w:val="0"/>
        <w:adjustRightInd w:val="0"/>
        <w:snapToGrid w:val="0"/>
        <w:spacing w:line="580" w:lineRule="exact"/>
        <w:ind w:firstLine="640" w:firstLineChars="200"/>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sz w:val="32"/>
          <w:szCs w:val="32"/>
        </w:rPr>
        <w:t>2020年政府采购预算安排</w:t>
      </w:r>
      <w:r>
        <w:rPr>
          <w:rFonts w:hint="eastAsia" w:ascii="仿宋_GB2312" w:hAnsi="仿宋_GB2312" w:eastAsia="仿宋_GB2312" w:cs="仿宋_GB2312"/>
          <w:color w:val="000000"/>
          <w:kern w:val="0"/>
          <w:sz w:val="32"/>
          <w:szCs w:val="32"/>
          <w:lang w:val="en-US" w:eastAsia="zh-CN"/>
        </w:rPr>
        <w:t>6.17</w:t>
      </w:r>
      <w:r>
        <w:rPr>
          <w:rFonts w:hint="eastAsia" w:ascii="仿宋_GB2312" w:hAnsi="仿宋_GB2312" w:eastAsia="仿宋_GB2312" w:cs="仿宋_GB2312"/>
          <w:color w:val="000000"/>
          <w:sz w:val="32"/>
          <w:szCs w:val="32"/>
        </w:rPr>
        <w:t>万元，其中：</w:t>
      </w:r>
      <w:r>
        <w:rPr>
          <w:rFonts w:hint="eastAsia" w:ascii="仿宋_GB2312" w:hAnsi="仿宋_GB2312" w:eastAsia="仿宋_GB2312" w:cs="仿宋_GB2312"/>
          <w:color w:val="000000"/>
          <w:kern w:val="0"/>
          <w:sz w:val="32"/>
          <w:szCs w:val="32"/>
        </w:rPr>
        <w:t>政府采购货物预算</w:t>
      </w:r>
      <w:r>
        <w:rPr>
          <w:rFonts w:hint="eastAsia" w:ascii="仿宋_GB2312" w:hAnsi="仿宋_GB2312" w:eastAsia="仿宋_GB2312" w:cs="仿宋_GB2312"/>
          <w:color w:val="000000"/>
          <w:kern w:val="0"/>
          <w:sz w:val="32"/>
          <w:szCs w:val="32"/>
          <w:lang w:val="en-US" w:eastAsia="zh-CN"/>
        </w:rPr>
        <w:t>0</w:t>
      </w:r>
      <w:r>
        <w:rPr>
          <w:rFonts w:hint="eastAsia" w:ascii="仿宋_GB2312" w:hAnsi="仿宋_GB2312" w:eastAsia="仿宋_GB2312" w:cs="仿宋_GB2312"/>
          <w:color w:val="000000"/>
          <w:kern w:val="0"/>
          <w:sz w:val="32"/>
          <w:szCs w:val="32"/>
        </w:rPr>
        <w:t>万元、政府采购工程预算</w:t>
      </w:r>
      <w:r>
        <w:rPr>
          <w:rFonts w:hint="eastAsia" w:ascii="仿宋_GB2312" w:hAnsi="仿宋_GB2312" w:eastAsia="仿宋_GB2312" w:cs="仿宋_GB2312"/>
          <w:color w:val="000000"/>
          <w:kern w:val="0"/>
          <w:sz w:val="32"/>
          <w:szCs w:val="32"/>
          <w:lang w:val="en-US" w:eastAsia="zh-CN"/>
        </w:rPr>
        <w:t>0</w:t>
      </w:r>
      <w:r>
        <w:rPr>
          <w:rFonts w:hint="eastAsia" w:ascii="仿宋_GB2312" w:hAnsi="仿宋_GB2312" w:eastAsia="仿宋_GB2312" w:cs="仿宋_GB2312"/>
          <w:color w:val="000000"/>
          <w:kern w:val="0"/>
          <w:sz w:val="32"/>
          <w:szCs w:val="32"/>
        </w:rPr>
        <w:t>万元、政府采购服务预算</w:t>
      </w:r>
      <w:r>
        <w:rPr>
          <w:rFonts w:hint="eastAsia" w:ascii="仿宋_GB2312" w:hAnsi="仿宋_GB2312" w:eastAsia="仿宋_GB2312" w:cs="仿宋_GB2312"/>
          <w:color w:val="000000"/>
          <w:kern w:val="0"/>
          <w:sz w:val="32"/>
          <w:szCs w:val="32"/>
          <w:lang w:val="en-US" w:eastAsia="zh-CN"/>
        </w:rPr>
        <w:t>0</w:t>
      </w:r>
      <w:r>
        <w:rPr>
          <w:rFonts w:hint="eastAsia" w:ascii="仿宋_GB2312" w:hAnsi="仿宋_GB2312" w:eastAsia="仿宋_GB2312" w:cs="仿宋_GB2312"/>
          <w:color w:val="000000"/>
          <w:kern w:val="0"/>
          <w:sz w:val="32"/>
          <w:szCs w:val="32"/>
        </w:rPr>
        <w:t>万元。</w:t>
      </w:r>
    </w:p>
    <w:p>
      <w:pPr>
        <w:keepNext w:val="0"/>
        <w:keepLines w:val="0"/>
        <w:pageBreakBefore w:val="0"/>
        <w:numPr>
          <w:ilvl w:val="0"/>
          <w:numId w:val="3"/>
        </w:numPr>
        <w:kinsoku w:val="0"/>
        <w:wordWrap/>
        <w:overflowPunct w:val="0"/>
        <w:topLinePunct w:val="0"/>
        <w:autoSpaceDE w:val="0"/>
        <w:autoSpaceDN w:val="0"/>
        <w:bidi w:val="0"/>
        <w:adjustRightInd w:val="0"/>
        <w:snapToGrid w:val="0"/>
        <w:spacing w:line="480" w:lineRule="exact"/>
        <w:ind w:left="0" w:leftChars="0" w:firstLine="640" w:firstLineChars="200"/>
        <w:textAlignment w:val="auto"/>
        <w:outlineLvl w:val="0"/>
        <w:rPr>
          <w:rFonts w:hint="eastAsia" w:ascii="楷体_GB2312" w:hAnsi="仿宋_GB2312" w:eastAsia="楷体_GB2312" w:cs="仿宋_GB2312"/>
          <w:color w:val="000000"/>
          <w:kern w:val="0"/>
          <w:sz w:val="32"/>
          <w:szCs w:val="32"/>
        </w:rPr>
      </w:pPr>
      <w:r>
        <w:rPr>
          <w:rFonts w:hint="eastAsia" w:ascii="楷体_GB2312" w:hAnsi="仿宋_GB2312" w:eastAsia="楷体_GB2312" w:cs="仿宋_GB2312"/>
          <w:color w:val="000000"/>
          <w:kern w:val="0"/>
          <w:sz w:val="32"/>
          <w:szCs w:val="32"/>
        </w:rPr>
        <w:t>关于预算绩效管理工作开展情况说明</w:t>
      </w:r>
    </w:p>
    <w:p>
      <w:pPr>
        <w:keepNext w:val="0"/>
        <w:keepLines w:val="0"/>
        <w:pageBreakBefore w:val="0"/>
        <w:numPr>
          <w:ilvl w:val="0"/>
          <w:numId w:val="0"/>
        </w:numPr>
        <w:kinsoku w:val="0"/>
        <w:wordWrap/>
        <w:overflowPunct w:val="0"/>
        <w:topLinePunct w:val="0"/>
        <w:autoSpaceDE w:val="0"/>
        <w:autoSpaceDN w:val="0"/>
        <w:bidi w:val="0"/>
        <w:adjustRightInd w:val="0"/>
        <w:snapToGrid w:val="0"/>
        <w:spacing w:line="480" w:lineRule="exact"/>
        <w:ind w:firstLine="640" w:firstLineChars="200"/>
        <w:textAlignment w:val="auto"/>
        <w:outlineLvl w:val="0"/>
        <w:rPr>
          <w:rFonts w:hint="eastAsia" w:ascii="楷体_GB2312" w:hAnsi="仿宋_GB2312" w:eastAsia="楷体_GB2312" w:cs="仿宋_GB2312"/>
          <w:color w:val="auto"/>
          <w:kern w:val="0"/>
          <w:sz w:val="32"/>
          <w:szCs w:val="32"/>
        </w:rPr>
      </w:pPr>
      <w:r>
        <w:rPr>
          <w:rFonts w:hint="eastAsia" w:ascii="楷体_GB2312" w:hAnsi="仿宋_GB2312" w:eastAsia="楷体_GB2312" w:cs="仿宋_GB2312"/>
          <w:bCs/>
          <w:color w:val="auto"/>
          <w:sz w:val="32"/>
          <w:szCs w:val="32"/>
          <w:highlight w:val="none"/>
          <w:lang w:val="en-US" w:eastAsia="zh-CN"/>
        </w:rPr>
        <w:t>组织部2020年预算项目均按要求编制了绩效目标，综合反映项目预期完成的数量、质量、时效、成本，预期达到的经济效益、社会效益、生态效益、可持续发展影响及服务对象满意度等情况。</w:t>
      </w:r>
      <w:bookmarkStart w:id="0" w:name="_GoBack"/>
      <w:bookmarkEnd w:id="0"/>
    </w:p>
    <w:p>
      <w:pPr>
        <w:keepNext w:val="0"/>
        <w:keepLines w:val="0"/>
        <w:pageBreakBefore w:val="0"/>
        <w:numPr>
          <w:ilvl w:val="0"/>
          <w:numId w:val="3"/>
        </w:numPr>
        <w:kinsoku w:val="0"/>
        <w:wordWrap/>
        <w:overflowPunct w:val="0"/>
        <w:topLinePunct w:val="0"/>
        <w:autoSpaceDE w:val="0"/>
        <w:autoSpaceDN w:val="0"/>
        <w:bidi w:val="0"/>
        <w:adjustRightInd w:val="0"/>
        <w:snapToGrid w:val="0"/>
        <w:spacing w:line="480" w:lineRule="exact"/>
        <w:ind w:left="0" w:leftChars="0" w:firstLine="640" w:firstLineChars="200"/>
        <w:textAlignment w:val="auto"/>
        <w:outlineLvl w:val="0"/>
        <w:rPr>
          <w:rFonts w:hint="eastAsia" w:ascii="楷体_GB2312" w:hAnsi="仿宋_GB2312" w:eastAsia="楷体_GB2312" w:cs="仿宋_GB2312"/>
          <w:bCs/>
          <w:color w:val="000000"/>
          <w:sz w:val="32"/>
          <w:szCs w:val="32"/>
        </w:rPr>
      </w:pPr>
      <w:r>
        <w:rPr>
          <w:rFonts w:hint="eastAsia" w:ascii="楷体_GB2312" w:hAnsi="仿宋_GB2312" w:eastAsia="楷体_GB2312" w:cs="仿宋_GB2312"/>
          <w:bCs/>
          <w:color w:val="000000"/>
          <w:sz w:val="32"/>
          <w:szCs w:val="32"/>
        </w:rPr>
        <w:t>国有资产占用情况</w:t>
      </w:r>
    </w:p>
    <w:p>
      <w:pPr>
        <w:kinsoku w:val="0"/>
        <w:overflowPunct w:val="0"/>
        <w:autoSpaceDE w:val="0"/>
        <w:autoSpaceDN w:val="0"/>
        <w:adjustRightInd w:val="0"/>
        <w:snapToGrid w:val="0"/>
        <w:spacing w:line="580" w:lineRule="exact"/>
        <w:ind w:firstLine="640" w:firstLineChars="200"/>
        <w:rPr>
          <w:rFonts w:hint="eastAsia" w:ascii="仿宋_GB2312" w:hAnsi="宋体" w:eastAsia="仿宋_GB2312" w:cs="仿宋_GB2312"/>
          <w:color w:val="000000"/>
          <w:sz w:val="32"/>
          <w:szCs w:val="32"/>
        </w:rPr>
      </w:pPr>
      <w:r>
        <w:rPr>
          <w:rFonts w:hint="eastAsia" w:ascii="仿宋_GB2312" w:hAnsi="仿宋_GB2312" w:eastAsia="仿宋_GB2312" w:cs="仿宋_GB2312"/>
          <w:color w:val="000000"/>
          <w:kern w:val="0"/>
          <w:sz w:val="32"/>
          <w:szCs w:val="32"/>
        </w:rPr>
        <w:t>2019年期末，</w:t>
      </w:r>
      <w:r>
        <w:rPr>
          <w:rFonts w:hint="eastAsia" w:ascii="仿宋" w:hAnsi="仿宋" w:eastAsia="仿宋" w:cs="仿宋"/>
          <w:sz w:val="32"/>
          <w:szCs w:val="32"/>
          <w:lang w:eastAsia="zh-CN"/>
        </w:rPr>
        <w:t>中国共产党洛阳市</w:t>
      </w:r>
      <w:r>
        <w:rPr>
          <w:rFonts w:hint="eastAsia" w:ascii="仿宋" w:hAnsi="仿宋" w:eastAsia="仿宋" w:cs="仿宋"/>
          <w:sz w:val="32"/>
          <w:szCs w:val="32"/>
        </w:rPr>
        <w:t>老城区</w:t>
      </w:r>
      <w:r>
        <w:rPr>
          <w:rFonts w:hint="eastAsia" w:ascii="仿宋" w:hAnsi="仿宋" w:eastAsia="仿宋" w:cs="仿宋"/>
          <w:sz w:val="32"/>
          <w:szCs w:val="32"/>
          <w:lang w:eastAsia="zh-CN"/>
        </w:rPr>
        <w:t>委员会</w:t>
      </w:r>
      <w:r>
        <w:rPr>
          <w:rFonts w:hint="eastAsia" w:ascii="仿宋" w:hAnsi="仿宋" w:eastAsia="仿宋" w:cs="仿宋"/>
          <w:sz w:val="32"/>
          <w:szCs w:val="32"/>
        </w:rPr>
        <w:t>组织部</w:t>
      </w:r>
      <w:r>
        <w:rPr>
          <w:rFonts w:hint="eastAsia" w:ascii="仿宋_GB2312" w:hAnsi="仿宋_GB2312" w:eastAsia="仿宋_GB2312" w:cs="仿宋_GB2312"/>
          <w:color w:val="000000"/>
          <w:kern w:val="0"/>
          <w:sz w:val="32"/>
          <w:szCs w:val="32"/>
        </w:rPr>
        <w:t>固定资产总额</w:t>
      </w:r>
      <w:r>
        <w:rPr>
          <w:rFonts w:hint="eastAsia" w:ascii="仿宋_GB2312" w:hAnsi="仿宋_GB2312" w:eastAsia="仿宋_GB2312" w:cs="仿宋_GB2312"/>
          <w:color w:val="000000"/>
          <w:kern w:val="0"/>
          <w:sz w:val="32"/>
          <w:szCs w:val="32"/>
          <w:lang w:val="en-US" w:eastAsia="zh-CN"/>
        </w:rPr>
        <w:t>39.79</w:t>
      </w:r>
      <w:r>
        <w:rPr>
          <w:rFonts w:hint="eastAsia" w:ascii="仿宋_GB2312" w:hAnsi="仿宋_GB2312" w:eastAsia="仿宋_GB2312" w:cs="仿宋_GB2312"/>
          <w:color w:val="000000"/>
          <w:kern w:val="0"/>
          <w:sz w:val="32"/>
          <w:szCs w:val="32"/>
        </w:rPr>
        <w:t>万元，其中，房屋建筑物</w:t>
      </w:r>
      <w:r>
        <w:rPr>
          <w:rFonts w:hint="eastAsia" w:ascii="仿宋_GB2312" w:hAnsi="仿宋_GB2312" w:eastAsia="仿宋_GB2312" w:cs="仿宋_GB2312"/>
          <w:color w:val="000000"/>
          <w:kern w:val="0"/>
          <w:sz w:val="32"/>
          <w:szCs w:val="32"/>
          <w:lang w:val="en-US" w:eastAsia="zh-CN"/>
        </w:rPr>
        <w:t>0</w:t>
      </w:r>
      <w:r>
        <w:rPr>
          <w:rFonts w:hint="eastAsia" w:ascii="仿宋_GB2312" w:hAnsi="仿宋_GB2312" w:eastAsia="仿宋_GB2312" w:cs="仿宋_GB2312"/>
          <w:color w:val="000000"/>
          <w:kern w:val="0"/>
          <w:sz w:val="32"/>
          <w:szCs w:val="32"/>
        </w:rPr>
        <w:t>万元，车辆</w:t>
      </w:r>
      <w:r>
        <w:rPr>
          <w:rFonts w:hint="eastAsia" w:ascii="仿宋_GB2312" w:hAnsi="仿宋_GB2312" w:eastAsia="仿宋_GB2312" w:cs="仿宋_GB2312"/>
          <w:color w:val="000000"/>
          <w:kern w:val="0"/>
          <w:sz w:val="32"/>
          <w:szCs w:val="32"/>
          <w:lang w:val="en-US" w:eastAsia="zh-CN"/>
        </w:rPr>
        <w:t>13.98</w:t>
      </w:r>
      <w:r>
        <w:rPr>
          <w:rFonts w:hint="eastAsia" w:ascii="仿宋_GB2312" w:hAnsi="仿宋_GB2312" w:eastAsia="仿宋_GB2312" w:cs="仿宋_GB2312"/>
          <w:color w:val="000000"/>
          <w:kern w:val="0"/>
          <w:sz w:val="32"/>
          <w:szCs w:val="32"/>
        </w:rPr>
        <w:t>万元。共有车辆</w:t>
      </w:r>
      <w:r>
        <w:rPr>
          <w:rFonts w:hint="eastAsia" w:ascii="仿宋_GB2312" w:hAnsi="仿宋_GB2312" w:eastAsia="仿宋_GB2312" w:cs="仿宋_GB2312"/>
          <w:color w:val="000000"/>
          <w:kern w:val="0"/>
          <w:sz w:val="32"/>
          <w:szCs w:val="32"/>
          <w:lang w:val="en-US" w:eastAsia="zh-CN"/>
        </w:rPr>
        <w:t>1</w:t>
      </w:r>
      <w:r>
        <w:rPr>
          <w:rFonts w:hint="eastAsia" w:ascii="仿宋_GB2312" w:hAnsi="仿宋_GB2312" w:eastAsia="仿宋_GB2312" w:cs="仿宋_GB2312"/>
          <w:color w:val="000000"/>
          <w:kern w:val="0"/>
          <w:sz w:val="32"/>
          <w:szCs w:val="32"/>
        </w:rPr>
        <w:t>辆，其中：一般公务用车</w:t>
      </w:r>
      <w:r>
        <w:rPr>
          <w:rFonts w:hint="eastAsia" w:ascii="仿宋_GB2312" w:hAnsi="仿宋_GB2312" w:eastAsia="仿宋_GB2312" w:cs="仿宋_GB2312"/>
          <w:color w:val="000000"/>
          <w:kern w:val="0"/>
          <w:sz w:val="32"/>
          <w:szCs w:val="32"/>
          <w:lang w:val="en-US" w:eastAsia="zh-CN"/>
        </w:rPr>
        <w:t>1</w:t>
      </w:r>
      <w:r>
        <w:rPr>
          <w:rFonts w:hint="eastAsia" w:ascii="仿宋_GB2312" w:hAnsi="仿宋_GB2312" w:eastAsia="仿宋_GB2312" w:cs="仿宋_GB2312"/>
          <w:color w:val="000000"/>
          <w:kern w:val="0"/>
          <w:sz w:val="32"/>
          <w:szCs w:val="32"/>
        </w:rPr>
        <w:t>辆，执法执勤车</w:t>
      </w:r>
      <w:r>
        <w:rPr>
          <w:rFonts w:hint="eastAsia" w:ascii="仿宋_GB2312" w:hAnsi="仿宋_GB2312" w:eastAsia="仿宋_GB2312" w:cs="仿宋_GB2312"/>
          <w:color w:val="000000"/>
          <w:kern w:val="0"/>
          <w:sz w:val="32"/>
          <w:szCs w:val="32"/>
          <w:lang w:val="en-US" w:eastAsia="zh-CN"/>
        </w:rPr>
        <w:t>0</w:t>
      </w:r>
      <w:r>
        <w:rPr>
          <w:rFonts w:hint="eastAsia" w:ascii="仿宋_GB2312" w:hAnsi="仿宋_GB2312" w:eastAsia="仿宋_GB2312" w:cs="仿宋_GB2312"/>
          <w:color w:val="000000"/>
          <w:kern w:val="0"/>
          <w:sz w:val="32"/>
          <w:szCs w:val="32"/>
        </w:rPr>
        <w:t>辆；</w:t>
      </w:r>
      <w:r>
        <w:rPr>
          <w:rFonts w:hint="eastAsia" w:ascii="仿宋_GB2312" w:hAnsi="仿宋_GB2312" w:eastAsia="仿宋_GB2312" w:cs="仿宋_GB2312"/>
          <w:color w:val="000000"/>
          <w:sz w:val="32"/>
          <w:szCs w:val="32"/>
        </w:rPr>
        <w:t>单价50万元以上通用设备</w:t>
      </w:r>
      <w:r>
        <w:rPr>
          <w:rFonts w:hint="eastAsia" w:ascii="仿宋_GB2312" w:hAnsi="仿宋_GB2312" w:eastAsia="仿宋_GB2312" w:cs="仿宋_GB2312"/>
          <w:color w:val="000000"/>
          <w:kern w:val="0"/>
          <w:sz w:val="32"/>
          <w:szCs w:val="32"/>
          <w:lang w:val="en-US" w:eastAsia="zh-CN"/>
        </w:rPr>
        <w:t>0</w:t>
      </w:r>
      <w:r>
        <w:rPr>
          <w:rFonts w:hint="eastAsia" w:ascii="仿宋_GB2312" w:hAnsi="仿宋_GB2312" w:eastAsia="仿宋_GB2312" w:cs="仿宋_GB2312"/>
          <w:color w:val="000000"/>
          <w:sz w:val="32"/>
          <w:szCs w:val="32"/>
        </w:rPr>
        <w:t>台（套），单位价值100万元以上专用设备</w:t>
      </w:r>
      <w:r>
        <w:rPr>
          <w:rFonts w:hint="eastAsia" w:ascii="仿宋_GB2312" w:hAnsi="仿宋_GB2312" w:eastAsia="仿宋_GB2312" w:cs="仿宋_GB2312"/>
          <w:color w:val="000000"/>
          <w:kern w:val="0"/>
          <w:sz w:val="32"/>
          <w:szCs w:val="32"/>
          <w:lang w:val="en-US" w:eastAsia="zh-CN"/>
        </w:rPr>
        <w:t>0</w:t>
      </w:r>
      <w:r>
        <w:rPr>
          <w:rFonts w:hint="eastAsia" w:ascii="仿宋_GB2312" w:hAnsi="仿宋_GB2312" w:eastAsia="仿宋_GB2312" w:cs="仿宋_GB2312"/>
          <w:color w:val="000000"/>
          <w:sz w:val="32"/>
          <w:szCs w:val="32"/>
        </w:rPr>
        <w:t>台（套）</w:t>
      </w:r>
      <w:r>
        <w:rPr>
          <w:rFonts w:hint="eastAsia" w:ascii="仿宋_GB2312" w:hAnsi="宋体" w:eastAsia="仿宋_GB2312" w:cs="仿宋_GB2312"/>
          <w:color w:val="000000"/>
          <w:sz w:val="32"/>
          <w:szCs w:val="32"/>
        </w:rPr>
        <w:t>。</w:t>
      </w:r>
    </w:p>
    <w:p>
      <w:pPr>
        <w:keepNext w:val="0"/>
        <w:keepLines w:val="0"/>
        <w:pageBreakBefore w:val="0"/>
        <w:widowControl/>
        <w:wordWrap/>
        <w:topLinePunct w:val="0"/>
        <w:bidi w:val="0"/>
        <w:spacing w:line="480" w:lineRule="exact"/>
        <w:ind w:firstLine="640" w:firstLineChars="200"/>
        <w:textAlignment w:val="auto"/>
        <w:rPr>
          <w:rFonts w:hint="eastAsia" w:ascii="楷体_GB2312" w:hAnsi="仿宋_GB2312" w:eastAsia="楷体_GB2312" w:cs="仿宋_GB2312"/>
          <w:color w:val="000000"/>
          <w:kern w:val="0"/>
          <w:sz w:val="32"/>
          <w:szCs w:val="32"/>
        </w:rPr>
      </w:pPr>
      <w:r>
        <w:rPr>
          <w:rFonts w:hint="eastAsia" w:ascii="楷体_GB2312" w:hAnsi="仿宋_GB2312" w:eastAsia="楷体_GB2312" w:cs="仿宋_GB2312"/>
          <w:color w:val="000000"/>
          <w:kern w:val="0"/>
          <w:sz w:val="32"/>
          <w:szCs w:val="32"/>
        </w:rPr>
        <w:t>（五）关于预算部门构成说明</w:t>
      </w:r>
    </w:p>
    <w:p>
      <w:pPr>
        <w:keepNext w:val="0"/>
        <w:keepLines w:val="0"/>
        <w:pageBreakBefore w:val="0"/>
        <w:kinsoku w:val="0"/>
        <w:wordWrap/>
        <w:overflowPunct w:val="0"/>
        <w:topLinePunct w:val="0"/>
        <w:autoSpaceDE w:val="0"/>
        <w:autoSpaceDN w:val="0"/>
        <w:bidi w:val="0"/>
        <w:adjustRightInd w:val="0"/>
        <w:snapToGrid w:val="0"/>
        <w:spacing w:line="480" w:lineRule="exact"/>
        <w:ind w:firstLine="640" w:firstLineChars="200"/>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20</w:t>
      </w:r>
      <w:r>
        <w:rPr>
          <w:rFonts w:hint="eastAsia" w:ascii="仿宋_GB2312" w:hAnsi="仿宋_GB2312" w:eastAsia="仿宋_GB2312" w:cs="仿宋_GB2312"/>
          <w:color w:val="000000"/>
          <w:sz w:val="32"/>
          <w:szCs w:val="32"/>
          <w:lang w:val="en-US" w:eastAsia="zh-CN"/>
        </w:rPr>
        <w:t>20</w:t>
      </w:r>
      <w:r>
        <w:rPr>
          <w:rFonts w:hint="eastAsia" w:ascii="仿宋_GB2312" w:hAnsi="仿宋_GB2312" w:eastAsia="仿宋_GB2312" w:cs="仿宋_GB2312"/>
          <w:color w:val="000000"/>
          <w:sz w:val="32"/>
          <w:szCs w:val="32"/>
        </w:rPr>
        <w:t>年我单位按照市财政预算公开要求，将所属预算单位全部纳入预算公开范围。</w:t>
      </w:r>
    </w:p>
    <w:p>
      <w:pPr>
        <w:keepNext w:val="0"/>
        <w:keepLines w:val="0"/>
        <w:pageBreakBefore w:val="0"/>
        <w:kinsoku w:val="0"/>
        <w:wordWrap/>
        <w:overflowPunct w:val="0"/>
        <w:topLinePunct w:val="0"/>
        <w:autoSpaceDE w:val="0"/>
        <w:autoSpaceDN w:val="0"/>
        <w:bidi w:val="0"/>
        <w:adjustRightInd w:val="0"/>
        <w:snapToGrid w:val="0"/>
        <w:spacing w:line="480" w:lineRule="exact"/>
        <w:ind w:firstLine="643" w:firstLineChars="200"/>
        <w:textAlignment w:val="auto"/>
        <w:rPr>
          <w:rFonts w:hint="eastAsia" w:ascii="仿宋_GB2312" w:hAnsi="仿宋_GB2312" w:eastAsia="仿宋_GB2312" w:cs="仿宋_GB2312"/>
          <w:b/>
          <w:color w:val="000000"/>
          <w:kern w:val="0"/>
          <w:sz w:val="32"/>
          <w:szCs w:val="32"/>
        </w:rPr>
      </w:pPr>
    </w:p>
    <w:p>
      <w:pPr>
        <w:keepNext w:val="0"/>
        <w:keepLines w:val="0"/>
        <w:pageBreakBefore w:val="0"/>
        <w:wordWrap/>
        <w:topLinePunct w:val="0"/>
        <w:bidi w:val="0"/>
        <w:adjustRightInd w:val="0"/>
        <w:snapToGrid w:val="0"/>
        <w:spacing w:line="480" w:lineRule="exact"/>
        <w:jc w:val="center"/>
        <w:textAlignment w:val="auto"/>
        <w:rPr>
          <w:rFonts w:hint="eastAsia" w:ascii="黑体" w:hAnsi="黑体" w:eastAsia="黑体"/>
          <w:bCs/>
          <w:color w:val="000000"/>
          <w:sz w:val="36"/>
          <w:szCs w:val="36"/>
        </w:rPr>
      </w:pPr>
      <w:r>
        <w:rPr>
          <w:rFonts w:hint="eastAsia" w:ascii="黑体" w:hAnsi="黑体" w:eastAsia="黑体"/>
          <w:bCs/>
          <w:color w:val="000000"/>
          <w:sz w:val="36"/>
          <w:szCs w:val="36"/>
        </w:rPr>
        <w:t>第三部分  名词解释</w:t>
      </w:r>
    </w:p>
    <w:p>
      <w:pPr>
        <w:keepNext w:val="0"/>
        <w:keepLines w:val="0"/>
        <w:pageBreakBefore w:val="0"/>
        <w:kinsoku w:val="0"/>
        <w:wordWrap/>
        <w:overflowPunct w:val="0"/>
        <w:topLinePunct w:val="0"/>
        <w:autoSpaceDE w:val="0"/>
        <w:autoSpaceDN w:val="0"/>
        <w:bidi w:val="0"/>
        <w:adjustRightInd w:val="0"/>
        <w:snapToGrid w:val="0"/>
        <w:spacing w:line="480" w:lineRule="exact"/>
        <w:ind w:firstLine="640" w:firstLineChars="200"/>
        <w:textAlignment w:val="auto"/>
        <w:rPr>
          <w:rFonts w:hint="eastAsia" w:ascii="仿宋_GB2312" w:hAnsi="仿宋_GB2312" w:eastAsia="仿宋_GB2312" w:cs="仿宋_GB2312"/>
          <w:color w:val="000000"/>
          <w:sz w:val="32"/>
          <w:szCs w:val="32"/>
        </w:rPr>
      </w:pPr>
    </w:p>
    <w:p>
      <w:pPr>
        <w:keepNext w:val="0"/>
        <w:keepLines w:val="0"/>
        <w:pageBreakBefore w:val="0"/>
        <w:kinsoku w:val="0"/>
        <w:wordWrap/>
        <w:overflowPunct w:val="0"/>
        <w:topLinePunct w:val="0"/>
        <w:autoSpaceDE w:val="0"/>
        <w:autoSpaceDN w:val="0"/>
        <w:bidi w:val="0"/>
        <w:adjustRightInd w:val="0"/>
        <w:snapToGrid w:val="0"/>
        <w:spacing w:line="480" w:lineRule="exact"/>
        <w:ind w:firstLine="640" w:firstLineChars="200"/>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一、财政拨款收入：是指市级财政当年拨付的资金。</w:t>
      </w:r>
    </w:p>
    <w:p>
      <w:pPr>
        <w:keepNext w:val="0"/>
        <w:keepLines w:val="0"/>
        <w:pageBreakBefore w:val="0"/>
        <w:kinsoku w:val="0"/>
        <w:wordWrap/>
        <w:overflowPunct w:val="0"/>
        <w:topLinePunct w:val="0"/>
        <w:autoSpaceDE w:val="0"/>
        <w:autoSpaceDN w:val="0"/>
        <w:bidi w:val="0"/>
        <w:adjustRightInd w:val="0"/>
        <w:snapToGrid w:val="0"/>
        <w:spacing w:line="480" w:lineRule="exact"/>
        <w:ind w:firstLine="640" w:firstLineChars="200"/>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二、事业收入：是指事业单位开展专业活动及辅助活动所取 得的收入。</w:t>
      </w:r>
    </w:p>
    <w:p>
      <w:pPr>
        <w:keepNext w:val="0"/>
        <w:keepLines w:val="0"/>
        <w:pageBreakBefore w:val="0"/>
        <w:kinsoku w:val="0"/>
        <w:wordWrap/>
        <w:overflowPunct w:val="0"/>
        <w:topLinePunct w:val="0"/>
        <w:autoSpaceDE w:val="0"/>
        <w:autoSpaceDN w:val="0"/>
        <w:bidi w:val="0"/>
        <w:adjustRightInd w:val="0"/>
        <w:snapToGrid w:val="0"/>
        <w:spacing w:line="480" w:lineRule="exact"/>
        <w:ind w:firstLine="640" w:firstLineChars="200"/>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xml:space="preserve">三、其他收入：是指部门取得的除“财政拨款”、“事业收入”、“事业单位经营收入”等以外的收入。 </w:t>
      </w:r>
    </w:p>
    <w:p>
      <w:pPr>
        <w:keepNext w:val="0"/>
        <w:keepLines w:val="0"/>
        <w:pageBreakBefore w:val="0"/>
        <w:kinsoku w:val="0"/>
        <w:wordWrap/>
        <w:overflowPunct w:val="0"/>
        <w:topLinePunct w:val="0"/>
        <w:autoSpaceDE w:val="0"/>
        <w:autoSpaceDN w:val="0"/>
        <w:bidi w:val="0"/>
        <w:adjustRightInd w:val="0"/>
        <w:snapToGrid w:val="0"/>
        <w:spacing w:line="480" w:lineRule="exact"/>
        <w:ind w:firstLine="640" w:firstLineChars="200"/>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四、基本支出：是指为保障机构正常运转、完成日常工作任务所必需的开支，其内容包括人员经费和日常公用经费两部分。</w:t>
      </w:r>
    </w:p>
    <w:p>
      <w:pPr>
        <w:keepNext w:val="0"/>
        <w:keepLines w:val="0"/>
        <w:pageBreakBefore w:val="0"/>
        <w:kinsoku w:val="0"/>
        <w:wordWrap/>
        <w:overflowPunct w:val="0"/>
        <w:topLinePunct w:val="0"/>
        <w:autoSpaceDE w:val="0"/>
        <w:autoSpaceDN w:val="0"/>
        <w:bidi w:val="0"/>
        <w:adjustRightInd w:val="0"/>
        <w:snapToGrid w:val="0"/>
        <w:spacing w:line="480" w:lineRule="exact"/>
        <w:ind w:firstLine="640" w:firstLineChars="200"/>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五、项目支出：是指在基本支出之外，为完成特定的行政工作任务或事业发展目标所发生的支出。</w:t>
      </w:r>
    </w:p>
    <w:p>
      <w:pPr>
        <w:keepNext w:val="0"/>
        <w:keepLines w:val="0"/>
        <w:pageBreakBefore w:val="0"/>
        <w:kinsoku w:val="0"/>
        <w:wordWrap/>
        <w:overflowPunct w:val="0"/>
        <w:topLinePunct w:val="0"/>
        <w:autoSpaceDE w:val="0"/>
        <w:autoSpaceDN w:val="0"/>
        <w:bidi w:val="0"/>
        <w:adjustRightInd w:val="0"/>
        <w:snapToGrid w:val="0"/>
        <w:spacing w:line="480" w:lineRule="exact"/>
        <w:ind w:firstLine="640" w:firstLineChars="200"/>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六、“三公”经费：是指纳入市级财政预算管理，部门使用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pPr>
        <w:keepNext w:val="0"/>
        <w:keepLines w:val="0"/>
        <w:pageBreakBefore w:val="0"/>
        <w:kinsoku w:val="0"/>
        <w:wordWrap/>
        <w:overflowPunct w:val="0"/>
        <w:topLinePunct w:val="0"/>
        <w:autoSpaceDE w:val="0"/>
        <w:autoSpaceDN w:val="0"/>
        <w:bidi w:val="0"/>
        <w:adjustRightInd w:val="0"/>
        <w:snapToGrid w:val="0"/>
        <w:spacing w:line="480" w:lineRule="exact"/>
        <w:ind w:firstLine="640" w:firstLineChars="200"/>
        <w:textAlignment w:val="auto"/>
        <w:rPr>
          <w:rFonts w:hint="eastAsia" w:ascii="仿宋_GB2312" w:hAnsi="仿宋_GB2312" w:eastAsia="仿宋_GB2312" w:cs="仿宋_GB2312"/>
          <w:color w:val="000000"/>
          <w:sz w:val="32"/>
          <w:szCs w:val="32"/>
        </w:rPr>
      </w:pPr>
      <w:r>
        <w:rPr>
          <w:rFonts w:hint="eastAsia" w:ascii="仿宋_GB2312" w:hAnsi="宋体" w:eastAsia="仿宋_GB2312" w:cs="Courier New"/>
          <w:color w:val="000000"/>
          <w:sz w:val="32"/>
          <w:szCs w:val="32"/>
        </w:rPr>
        <w:t>七、机关运行经费：是指为保障行政</w:t>
      </w:r>
      <w:r>
        <w:rPr>
          <w:rFonts w:hint="eastAsia" w:ascii="仿宋_GB2312" w:hAnsi="仿宋_GB2312" w:eastAsia="仿宋_GB2312" w:cs="仿宋_GB2312"/>
          <w:color w:val="000000"/>
          <w:sz w:val="32"/>
          <w:szCs w:val="32"/>
        </w:rPr>
        <w:t>机构正常运转及正常履职需要的办公费、水电费、日常维修、物业费、维修费、差旅费、</w:t>
      </w:r>
      <w:r>
        <w:rPr>
          <w:rFonts w:hint="eastAsia" w:ascii="仿宋_GB2312" w:hAnsi="宋体" w:eastAsia="仿宋_GB2312" w:cs="Courier New"/>
          <w:color w:val="000000"/>
          <w:sz w:val="32"/>
          <w:szCs w:val="32"/>
        </w:rPr>
        <w:t>公务用车运行维护费以及其他费用</w:t>
      </w:r>
      <w:r>
        <w:rPr>
          <w:rFonts w:hint="eastAsia" w:ascii="仿宋_GB2312" w:hAnsi="仿宋_GB2312" w:eastAsia="仿宋_GB2312" w:cs="仿宋_GB2312"/>
          <w:color w:val="000000"/>
          <w:sz w:val="32"/>
          <w:szCs w:val="32"/>
        </w:rPr>
        <w:t>等支出。</w:t>
      </w:r>
    </w:p>
    <w:p>
      <w:pPr>
        <w:keepNext w:val="0"/>
        <w:keepLines w:val="0"/>
        <w:pageBreakBefore w:val="0"/>
        <w:kinsoku w:val="0"/>
        <w:wordWrap/>
        <w:overflowPunct w:val="0"/>
        <w:topLinePunct w:val="0"/>
        <w:autoSpaceDE w:val="0"/>
        <w:autoSpaceDN w:val="0"/>
        <w:bidi w:val="0"/>
        <w:adjustRightInd w:val="0"/>
        <w:snapToGrid w:val="0"/>
        <w:spacing w:line="480" w:lineRule="exact"/>
        <w:ind w:firstLine="640" w:firstLineChars="200"/>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八、其他（专业性较强的需向社会做出说明的名词）</w:t>
      </w:r>
    </w:p>
    <w:p>
      <w:pPr>
        <w:keepNext w:val="0"/>
        <w:keepLines w:val="0"/>
        <w:pageBreakBefore w:val="0"/>
        <w:kinsoku w:val="0"/>
        <w:wordWrap/>
        <w:overflowPunct w:val="0"/>
        <w:topLinePunct w:val="0"/>
        <w:autoSpaceDE w:val="0"/>
        <w:autoSpaceDN w:val="0"/>
        <w:bidi w:val="0"/>
        <w:adjustRightInd w:val="0"/>
        <w:snapToGrid w:val="0"/>
        <w:spacing w:line="480" w:lineRule="exact"/>
        <w:ind w:firstLine="640" w:firstLineChars="200"/>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xml:space="preserve">  </w:t>
      </w:r>
    </w:p>
    <w:p>
      <w:pPr>
        <w:keepNext w:val="0"/>
        <w:keepLines w:val="0"/>
        <w:pageBreakBefore w:val="0"/>
        <w:wordWrap/>
        <w:topLinePunct w:val="0"/>
        <w:bidi w:val="0"/>
        <w:adjustRightInd w:val="0"/>
        <w:snapToGrid w:val="0"/>
        <w:spacing w:line="480" w:lineRule="exact"/>
        <w:ind w:firstLine="640" w:firstLineChars="200"/>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附件：</w:t>
      </w:r>
      <w:r>
        <w:rPr>
          <w:rFonts w:hint="eastAsia" w:ascii="仿宋_GB2312" w:hAnsi="仿宋_GB2312" w:eastAsia="仿宋_GB2312" w:cs="仿宋_GB2312"/>
          <w:color w:val="000000"/>
          <w:sz w:val="32"/>
          <w:szCs w:val="32"/>
          <w:lang w:eastAsia="zh-CN"/>
        </w:rPr>
        <w:t>中国共产党洛阳市老城区委员会组织部</w:t>
      </w:r>
      <w:r>
        <w:rPr>
          <w:rFonts w:hint="eastAsia" w:ascii="仿宋_GB2312" w:hAnsi="仿宋_GB2312" w:eastAsia="仿宋_GB2312" w:cs="仿宋_GB2312"/>
          <w:color w:val="000000"/>
          <w:sz w:val="32"/>
          <w:szCs w:val="32"/>
        </w:rPr>
        <w:t>20</w:t>
      </w:r>
      <w:r>
        <w:rPr>
          <w:rFonts w:hint="eastAsia" w:ascii="仿宋_GB2312" w:hAnsi="仿宋_GB2312" w:eastAsia="仿宋_GB2312" w:cs="仿宋_GB2312"/>
          <w:color w:val="000000"/>
          <w:sz w:val="32"/>
          <w:szCs w:val="32"/>
          <w:lang w:val="en-US" w:eastAsia="zh-CN"/>
        </w:rPr>
        <w:t>20</w:t>
      </w:r>
      <w:r>
        <w:rPr>
          <w:rFonts w:hint="eastAsia" w:ascii="仿宋_GB2312" w:hAnsi="仿宋_GB2312" w:eastAsia="仿宋_GB2312" w:cs="仿宋_GB2312"/>
          <w:color w:val="000000"/>
          <w:sz w:val="32"/>
          <w:szCs w:val="32"/>
        </w:rPr>
        <w:t>年度部门预算表</w:t>
      </w:r>
    </w:p>
    <w:p>
      <w:pPr>
        <w:keepNext w:val="0"/>
        <w:keepLines w:val="0"/>
        <w:pageBreakBefore w:val="0"/>
        <w:wordWrap/>
        <w:topLinePunct w:val="0"/>
        <w:bidi w:val="0"/>
        <w:adjustRightInd w:val="0"/>
        <w:snapToGrid w:val="0"/>
        <w:spacing w:line="480" w:lineRule="exact"/>
        <w:ind w:firstLine="640" w:firstLineChars="200"/>
        <w:textAlignment w:val="auto"/>
        <w:rPr>
          <w:rFonts w:hint="eastAsia" w:ascii="仿宋_GB2312" w:hAnsi="仿宋_GB2312" w:eastAsia="仿宋_GB2312" w:cs="仿宋_GB2312"/>
          <w:color w:val="000000"/>
          <w:sz w:val="32"/>
          <w:szCs w:val="32"/>
        </w:rPr>
      </w:pPr>
    </w:p>
    <w:p>
      <w:pPr>
        <w:keepNext w:val="0"/>
        <w:keepLines w:val="0"/>
        <w:pageBreakBefore w:val="0"/>
        <w:wordWrap/>
        <w:topLinePunct w:val="0"/>
        <w:bidi w:val="0"/>
        <w:adjustRightInd w:val="0"/>
        <w:snapToGrid w:val="0"/>
        <w:spacing w:line="480" w:lineRule="exact"/>
        <w:ind w:firstLine="640" w:firstLineChars="200"/>
        <w:textAlignment w:val="auto"/>
        <w:rPr>
          <w:rFonts w:hint="eastAsia" w:ascii="仿宋_GB2312" w:hAnsi="仿宋_GB2312" w:eastAsia="仿宋_GB2312" w:cs="仿宋_GB2312"/>
          <w:color w:val="000000"/>
          <w:sz w:val="32"/>
          <w:szCs w:val="32"/>
        </w:rPr>
      </w:pPr>
    </w:p>
    <w:p>
      <w:pPr>
        <w:keepNext w:val="0"/>
        <w:keepLines w:val="0"/>
        <w:pageBreakBefore w:val="0"/>
        <w:wordWrap/>
        <w:topLinePunct w:val="0"/>
        <w:bidi w:val="0"/>
        <w:adjustRightInd w:val="0"/>
        <w:snapToGrid w:val="0"/>
        <w:spacing w:line="480" w:lineRule="exact"/>
        <w:ind w:firstLine="640" w:firstLineChars="200"/>
        <w:textAlignment w:val="auto"/>
        <w:rPr>
          <w:rFonts w:hint="eastAsia" w:ascii="仿宋_GB2312" w:hAnsi="仿宋_GB2312" w:eastAsia="仿宋_GB2312" w:cs="仿宋_GB2312"/>
          <w:color w:val="000000"/>
          <w:sz w:val="32"/>
          <w:szCs w:val="32"/>
        </w:rPr>
      </w:pPr>
    </w:p>
    <w:p>
      <w:pPr>
        <w:keepNext w:val="0"/>
        <w:keepLines w:val="0"/>
        <w:pageBreakBefore w:val="0"/>
        <w:wordWrap/>
        <w:topLinePunct w:val="0"/>
        <w:bidi w:val="0"/>
        <w:adjustRightInd w:val="0"/>
        <w:snapToGrid w:val="0"/>
        <w:spacing w:line="480" w:lineRule="exact"/>
        <w:ind w:firstLine="640" w:firstLineChars="200"/>
        <w:jc w:val="center"/>
        <w:textAlignment w:val="auto"/>
        <w:rPr>
          <w:rFonts w:hint="eastAsia"/>
          <w:color w:val="000000"/>
        </w:rPr>
      </w:pPr>
      <w:r>
        <w:rPr>
          <w:rFonts w:hint="eastAsia" w:ascii="仿宋" w:hAnsi="仿宋" w:eastAsia="仿宋" w:cs="仿宋"/>
          <w:sz w:val="32"/>
          <w:szCs w:val="32"/>
          <w:lang w:val="en-US" w:eastAsia="zh-CN"/>
        </w:rPr>
        <w:t xml:space="preserve">                 2020年6月23日</w:t>
      </w:r>
    </w:p>
    <w:sectPr>
      <w:pgSz w:w="11906" w:h="16838"/>
      <w:pgMar w:top="1134" w:right="1417" w:bottom="1134" w:left="1417" w:header="851" w:footer="992" w:gutter="0"/>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小标宋简体">
    <w:altName w:val="Arial Unicode MS"/>
    <w:panose1 w:val="03000509000000000000"/>
    <w:charset w:val="86"/>
    <w:family w:val="auto"/>
    <w:pitch w:val="default"/>
    <w:sig w:usb0="00000000" w:usb1="0000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8D46299"/>
    <w:multiLevelType w:val="singleLevel"/>
    <w:tmpl w:val="18D46299"/>
    <w:lvl w:ilvl="0" w:tentative="0">
      <w:start w:val="1"/>
      <w:numFmt w:val="chineseCounting"/>
      <w:suff w:val="nothing"/>
      <w:lvlText w:val="（%1）"/>
      <w:lvlJc w:val="left"/>
      <w:rPr>
        <w:rFonts w:hint="eastAsia"/>
      </w:rPr>
    </w:lvl>
  </w:abstractNum>
  <w:abstractNum w:abstractNumId="1">
    <w:nsid w:val="5A4F2DAA"/>
    <w:multiLevelType w:val="singleLevel"/>
    <w:tmpl w:val="5A4F2DAA"/>
    <w:lvl w:ilvl="0" w:tentative="0">
      <w:start w:val="1"/>
      <w:numFmt w:val="chineseCounting"/>
      <w:suff w:val="nothing"/>
      <w:lvlText w:val="（%1）"/>
      <w:lvlJc w:val="left"/>
    </w:lvl>
  </w:abstractNum>
  <w:abstractNum w:abstractNumId="2">
    <w:nsid w:val="5A796DEC"/>
    <w:multiLevelType w:val="singleLevel"/>
    <w:tmpl w:val="5A796DEC"/>
    <w:lvl w:ilvl="0" w:tentative="0">
      <w:start w:val="1"/>
      <w:numFmt w:val="chineseCounting"/>
      <w:suff w:val="nothing"/>
      <w:lvlText w:val="%1、"/>
      <w:lvlJc w:val="left"/>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doNotUseIndentAsNumberingTabStop/>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00000"/>
    <w:rsid w:val="00E03F13"/>
    <w:rsid w:val="02BE7337"/>
    <w:rsid w:val="05C5239E"/>
    <w:rsid w:val="09AC577A"/>
    <w:rsid w:val="0A2C391C"/>
    <w:rsid w:val="0AA60FE8"/>
    <w:rsid w:val="0C28037F"/>
    <w:rsid w:val="0D0C2601"/>
    <w:rsid w:val="0D3F40CA"/>
    <w:rsid w:val="0EAD03C4"/>
    <w:rsid w:val="0F727CB8"/>
    <w:rsid w:val="0FDE7674"/>
    <w:rsid w:val="10C764B6"/>
    <w:rsid w:val="137004DA"/>
    <w:rsid w:val="13D66409"/>
    <w:rsid w:val="147B0B09"/>
    <w:rsid w:val="14F32EEA"/>
    <w:rsid w:val="15140ADA"/>
    <w:rsid w:val="15316BDD"/>
    <w:rsid w:val="1900450D"/>
    <w:rsid w:val="1B37378F"/>
    <w:rsid w:val="1B940352"/>
    <w:rsid w:val="1CC41CDB"/>
    <w:rsid w:val="1EB61C11"/>
    <w:rsid w:val="1F8E1B65"/>
    <w:rsid w:val="21737A19"/>
    <w:rsid w:val="228E69D3"/>
    <w:rsid w:val="22D6318D"/>
    <w:rsid w:val="25956CD2"/>
    <w:rsid w:val="26415B1D"/>
    <w:rsid w:val="26E4289A"/>
    <w:rsid w:val="2850018C"/>
    <w:rsid w:val="2B41533A"/>
    <w:rsid w:val="2BCD656E"/>
    <w:rsid w:val="2C21533F"/>
    <w:rsid w:val="2C382BA2"/>
    <w:rsid w:val="31B11A53"/>
    <w:rsid w:val="35CF1F74"/>
    <w:rsid w:val="37A55A22"/>
    <w:rsid w:val="38985F0D"/>
    <w:rsid w:val="393F544F"/>
    <w:rsid w:val="39F96B10"/>
    <w:rsid w:val="3DE6044D"/>
    <w:rsid w:val="3F0A353F"/>
    <w:rsid w:val="3F2262BE"/>
    <w:rsid w:val="424C6889"/>
    <w:rsid w:val="42C33BB5"/>
    <w:rsid w:val="434F1098"/>
    <w:rsid w:val="44921316"/>
    <w:rsid w:val="45B42444"/>
    <w:rsid w:val="473C7F4A"/>
    <w:rsid w:val="49D56165"/>
    <w:rsid w:val="4C475B2E"/>
    <w:rsid w:val="4DEC6DD1"/>
    <w:rsid w:val="4F930036"/>
    <w:rsid w:val="51611598"/>
    <w:rsid w:val="52126FA6"/>
    <w:rsid w:val="52383AA2"/>
    <w:rsid w:val="5324054A"/>
    <w:rsid w:val="53D6583B"/>
    <w:rsid w:val="54591131"/>
    <w:rsid w:val="59380890"/>
    <w:rsid w:val="598E6A3B"/>
    <w:rsid w:val="5B2E2C4A"/>
    <w:rsid w:val="5E1938AD"/>
    <w:rsid w:val="5EE3481C"/>
    <w:rsid w:val="5EF61D1B"/>
    <w:rsid w:val="5FA24C00"/>
    <w:rsid w:val="5FA51103"/>
    <w:rsid w:val="61961D75"/>
    <w:rsid w:val="61DD44F2"/>
    <w:rsid w:val="622967F0"/>
    <w:rsid w:val="62F075FA"/>
    <w:rsid w:val="63F77A07"/>
    <w:rsid w:val="64AF2F75"/>
    <w:rsid w:val="65385BDD"/>
    <w:rsid w:val="69464A19"/>
    <w:rsid w:val="6C007E22"/>
    <w:rsid w:val="6D596BBB"/>
    <w:rsid w:val="6E187CAB"/>
    <w:rsid w:val="721F160F"/>
    <w:rsid w:val="76886AC4"/>
    <w:rsid w:val="792F0102"/>
    <w:rsid w:val="7B222FE3"/>
    <w:rsid w:val="7FDD5E9D"/>
    <w:rsid w:val="7FF330EC"/>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5">
    <w:name w:val="Default Paragraph Font"/>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link w:val="6"/>
    <w:qFormat/>
    <w:uiPriority w:val="0"/>
    <w:pPr>
      <w:tabs>
        <w:tab w:val="center" w:pos="4153"/>
        <w:tab w:val="right" w:pos="8306"/>
      </w:tabs>
      <w:snapToGrid w:val="0"/>
      <w:jc w:val="left"/>
    </w:pPr>
    <w:rPr>
      <w:sz w:val="18"/>
      <w:szCs w:val="18"/>
    </w:rPr>
  </w:style>
  <w:style w:type="paragraph" w:styleId="3">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6">
    <w:name w:val="页脚 Char"/>
    <w:basedOn w:val="5"/>
    <w:link w:val="2"/>
    <w:semiHidden/>
    <w:qFormat/>
    <w:uiPriority w:val="0"/>
    <w:rPr>
      <w:sz w:val="18"/>
      <w:szCs w:val="18"/>
    </w:rPr>
  </w:style>
  <w:style w:type="character" w:customStyle="1" w:styleId="7">
    <w:name w:val="页眉 Char"/>
    <w:basedOn w:val="5"/>
    <w:link w:val="3"/>
    <w:semiHidden/>
    <w:qFormat/>
    <w:uiPriority w:val="0"/>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280</Words>
  <Characters>1601</Characters>
  <Lines>13</Lines>
  <Paragraphs>3</Paragraphs>
  <TotalTime>4</TotalTime>
  <ScaleCrop>false</ScaleCrop>
  <LinksUpToDate>false</LinksUpToDate>
  <CharactersWithSpaces>0</CharactersWithSpaces>
  <Application>WPS Office_11.1.0.10495_F1E327BC-269C-435d-A152-05C5408002CA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2018-02-01T09:13:00Z</dcterms:created>
  <dc:creator>User</dc:creator>
  <cp:lastModifiedBy>lenovo</cp:lastModifiedBy>
  <dcterms:modified xsi:type="dcterms:W3CDTF">2021-06-06T06:34:38Z</dcterms:modified>
  <dc:title>User</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478C1CECB41B4350A25DB31C51B27808</vt:lpwstr>
  </property>
</Properties>
</file>