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eastAsia="宋体"/>
          <w:b/>
          <w:sz w:val="32"/>
          <w:szCs w:val="32"/>
          <w:lang w:val="en-US" w:eastAsia="zh-CN"/>
        </w:rPr>
      </w:pPr>
      <w:r>
        <w:rPr>
          <w:rFonts w:hint="eastAsia" w:ascii="宋体" w:hAnsi="宋体" w:eastAsia="宋体"/>
          <w:b/>
          <w:sz w:val="32"/>
          <w:szCs w:val="32"/>
          <w:lang w:eastAsia="zh-CN"/>
        </w:rPr>
        <w:t>附件</w:t>
      </w:r>
      <w:r>
        <w:rPr>
          <w:rFonts w:hint="eastAsia" w:ascii="宋体" w:hAnsi="宋体" w:eastAsia="宋体"/>
          <w:b/>
          <w:sz w:val="32"/>
          <w:szCs w:val="32"/>
          <w:lang w:val="en-US" w:eastAsia="zh-CN"/>
        </w:rPr>
        <w:t>1</w:t>
      </w:r>
    </w:p>
    <w:p>
      <w:pPr>
        <w:spacing w:line="360" w:lineRule="auto"/>
        <w:jc w:val="center"/>
        <w:rPr>
          <w:rFonts w:ascii="宋体" w:hAnsi="宋体" w:eastAsia="宋体"/>
          <w:b/>
          <w:sz w:val="32"/>
          <w:szCs w:val="32"/>
        </w:rPr>
      </w:pPr>
      <w:r>
        <w:rPr>
          <w:rFonts w:hint="eastAsia" w:ascii="宋体" w:hAnsi="宋体" w:eastAsia="宋体"/>
          <w:b/>
          <w:sz w:val="32"/>
          <w:szCs w:val="32"/>
        </w:rPr>
        <w:t>线上笔试考生须知</w:t>
      </w:r>
    </w:p>
    <w:p>
      <w:pPr>
        <w:pStyle w:val="10"/>
        <w:numPr>
          <w:ilvl w:val="0"/>
          <w:numId w:val="1"/>
        </w:numPr>
        <w:spacing w:line="360" w:lineRule="auto"/>
        <w:ind w:firstLineChars="0"/>
        <w:jc w:val="left"/>
        <w:rPr>
          <w:rFonts w:ascii="宋体" w:hAnsi="宋体" w:eastAsia="宋体"/>
          <w:b/>
          <w:sz w:val="24"/>
          <w:szCs w:val="24"/>
        </w:rPr>
      </w:pPr>
      <w:r>
        <w:rPr>
          <w:rFonts w:hint="eastAsia" w:ascii="宋体" w:hAnsi="宋体" w:eastAsia="宋体"/>
          <w:b/>
          <w:sz w:val="24"/>
          <w:szCs w:val="24"/>
        </w:rPr>
        <w:t>考试方式</w:t>
      </w:r>
    </w:p>
    <w:p>
      <w:pPr>
        <w:pStyle w:val="10"/>
        <w:spacing w:line="360" w:lineRule="auto"/>
        <w:ind w:firstLine="480"/>
        <w:rPr>
          <w:rFonts w:ascii="宋体" w:hAnsi="宋体" w:eastAsia="宋体"/>
          <w:sz w:val="24"/>
          <w:szCs w:val="24"/>
        </w:rPr>
      </w:pPr>
      <w:r>
        <w:rPr>
          <w:rFonts w:hint="eastAsia" w:ascii="宋体" w:hAnsi="宋体" w:eastAsia="宋体"/>
          <w:sz w:val="24"/>
          <w:szCs w:val="24"/>
        </w:rPr>
        <w:t>本次笔试采取线上笔试方式，采用“电脑端+手机端”的模式进行，其中电脑作为本次笔试的考试终端设备，手机作为本次笔试的监考终端设备，</w:t>
      </w:r>
      <w:r>
        <w:rPr>
          <w:rFonts w:ascii="宋体" w:hAnsi="宋体" w:eastAsia="宋体"/>
          <w:sz w:val="24"/>
          <w:szCs w:val="24"/>
        </w:rPr>
        <w:t>具体操作流程详见《线上笔试考生操作手册》</w:t>
      </w:r>
      <w:r>
        <w:rPr>
          <w:rFonts w:hint="eastAsia" w:ascii="宋体" w:hAnsi="宋体" w:eastAsia="宋体"/>
          <w:sz w:val="24"/>
          <w:szCs w:val="24"/>
        </w:rPr>
        <w:t>（</w:t>
      </w:r>
      <w:r>
        <w:rPr>
          <w:rFonts w:hint="eastAsia" w:ascii="宋体" w:hAnsi="宋体" w:eastAsia="宋体"/>
          <w:sz w:val="24"/>
          <w:szCs w:val="24"/>
          <w:lang w:eastAsia="zh-CN"/>
        </w:rPr>
        <w:t>附件</w:t>
      </w:r>
      <w:r>
        <w:rPr>
          <w:rFonts w:hint="eastAsia" w:ascii="宋体" w:hAnsi="宋体" w:eastAsia="宋体"/>
          <w:sz w:val="24"/>
          <w:szCs w:val="24"/>
          <w:lang w:val="en-US" w:eastAsia="zh-CN"/>
        </w:rPr>
        <w:t>2</w:t>
      </w:r>
      <w:r>
        <w:rPr>
          <w:rFonts w:hint="eastAsia" w:ascii="宋体" w:hAnsi="宋体" w:eastAsia="宋体"/>
          <w:sz w:val="24"/>
          <w:szCs w:val="24"/>
        </w:rPr>
        <w:t>）。</w:t>
      </w:r>
      <w:bookmarkStart w:id="0" w:name="_GoBack"/>
      <w:bookmarkEnd w:id="0"/>
    </w:p>
    <w:p>
      <w:pPr>
        <w:pStyle w:val="10"/>
        <w:spacing w:line="360" w:lineRule="auto"/>
        <w:ind w:firstLine="480"/>
        <w:rPr>
          <w:rFonts w:ascii="宋体" w:hAnsi="宋体" w:eastAsia="宋体"/>
          <w:sz w:val="24"/>
          <w:szCs w:val="24"/>
        </w:rPr>
      </w:pPr>
      <w:r>
        <w:rPr>
          <w:rFonts w:hint="eastAsia" w:ascii="宋体" w:hAnsi="宋体" w:eastAsia="宋体"/>
          <w:sz w:val="24"/>
          <w:szCs w:val="24"/>
        </w:rPr>
        <w:t>为了帮助考生了解考试流程并测试软硬件环境，在正式考试前设置考试模拟测试环节。</w:t>
      </w:r>
      <w:r>
        <w:rPr>
          <w:rFonts w:hint="eastAsia" w:ascii="宋体" w:hAnsi="宋体" w:eastAsia="宋体"/>
          <w:b/>
          <w:bCs/>
          <w:color w:val="FF0000"/>
          <w:sz w:val="24"/>
          <w:szCs w:val="24"/>
        </w:rPr>
        <w:t>模拟测试时间为：</w:t>
      </w:r>
      <w:r>
        <w:rPr>
          <w:rFonts w:ascii="宋体" w:hAnsi="宋体" w:eastAsia="宋体"/>
          <w:b/>
          <w:bCs/>
          <w:color w:val="FF0000"/>
          <w:sz w:val="24"/>
          <w:szCs w:val="24"/>
        </w:rPr>
        <w:t>2021年8月23日</w:t>
      </w:r>
      <w:r>
        <w:rPr>
          <w:rFonts w:hint="eastAsia" w:ascii="宋体" w:hAnsi="宋体" w:eastAsia="宋体"/>
          <w:b/>
          <w:bCs/>
          <w:color w:val="FF0000"/>
          <w:sz w:val="24"/>
          <w:szCs w:val="24"/>
        </w:rPr>
        <w:t xml:space="preserve"> </w:t>
      </w:r>
      <w:r>
        <w:rPr>
          <w:rFonts w:ascii="宋体" w:hAnsi="宋体" w:eastAsia="宋体"/>
          <w:b/>
          <w:bCs/>
          <w:color w:val="FF0000"/>
          <w:sz w:val="24"/>
          <w:szCs w:val="24"/>
        </w:rPr>
        <w:t>9</w:t>
      </w:r>
      <w:r>
        <w:rPr>
          <w:rFonts w:hint="eastAsia" w:ascii="宋体" w:hAnsi="宋体" w:eastAsia="宋体"/>
          <w:b/>
          <w:bCs/>
          <w:color w:val="FF0000"/>
          <w:sz w:val="24"/>
          <w:szCs w:val="24"/>
        </w:rPr>
        <w:t>:</w:t>
      </w:r>
      <w:r>
        <w:rPr>
          <w:rFonts w:ascii="宋体" w:hAnsi="宋体" w:eastAsia="宋体"/>
          <w:b/>
          <w:bCs/>
          <w:color w:val="FF0000"/>
          <w:sz w:val="24"/>
          <w:szCs w:val="24"/>
        </w:rPr>
        <w:t>00</w:t>
      </w:r>
      <w:r>
        <w:rPr>
          <w:rFonts w:hint="eastAsia" w:ascii="宋体" w:hAnsi="宋体" w:eastAsia="宋体"/>
          <w:b/>
          <w:bCs/>
          <w:color w:val="FF0000"/>
          <w:sz w:val="24"/>
          <w:szCs w:val="24"/>
        </w:rPr>
        <w:t>—</w:t>
      </w:r>
      <w:r>
        <w:rPr>
          <w:rFonts w:ascii="宋体" w:hAnsi="宋体" w:eastAsia="宋体"/>
          <w:b/>
          <w:bCs/>
          <w:color w:val="FF0000"/>
          <w:sz w:val="24"/>
          <w:szCs w:val="24"/>
        </w:rPr>
        <w:t>18</w:t>
      </w:r>
      <w:r>
        <w:rPr>
          <w:rFonts w:hint="eastAsia" w:ascii="宋体" w:hAnsi="宋体" w:eastAsia="宋体"/>
          <w:b/>
          <w:bCs/>
          <w:color w:val="FF0000"/>
          <w:sz w:val="24"/>
          <w:szCs w:val="24"/>
        </w:rPr>
        <w:t>:</w:t>
      </w:r>
      <w:r>
        <w:rPr>
          <w:rFonts w:ascii="宋体" w:hAnsi="宋体" w:eastAsia="宋体"/>
          <w:b/>
          <w:bCs/>
          <w:color w:val="FF0000"/>
          <w:sz w:val="24"/>
          <w:szCs w:val="24"/>
        </w:rPr>
        <w:t>00</w:t>
      </w:r>
      <w:r>
        <w:rPr>
          <w:rFonts w:hint="eastAsia" w:ascii="宋体" w:hAnsi="宋体" w:eastAsia="宋体"/>
          <w:b/>
          <w:bCs/>
          <w:color w:val="FF0000"/>
          <w:sz w:val="24"/>
          <w:szCs w:val="24"/>
        </w:rPr>
        <w:t>，正式笔试口令和模拟测试口令在《线上笔试考生操作手册》中公布。</w:t>
      </w:r>
      <w:r>
        <w:rPr>
          <w:rFonts w:hint="eastAsia" w:ascii="宋体" w:hAnsi="宋体" w:eastAsia="宋体"/>
          <w:sz w:val="24"/>
          <w:szCs w:val="24"/>
        </w:rPr>
        <w:t>考生可以根据线上笔试要求进行模拟测试，如考生未按要求完成模拟测试，而导致无法正常参加正式考试的，考生自行承担相应后果。具体测试方法见《线上笔试考生操作手册》。</w:t>
      </w:r>
    </w:p>
    <w:p>
      <w:pPr>
        <w:pStyle w:val="10"/>
        <w:numPr>
          <w:ilvl w:val="0"/>
          <w:numId w:val="1"/>
        </w:numPr>
        <w:spacing w:line="360" w:lineRule="auto"/>
        <w:ind w:firstLineChars="0"/>
        <w:jc w:val="left"/>
        <w:rPr>
          <w:rFonts w:ascii="宋体" w:hAnsi="宋体" w:eastAsia="宋体"/>
          <w:b/>
          <w:sz w:val="24"/>
          <w:szCs w:val="24"/>
        </w:rPr>
      </w:pPr>
      <w:r>
        <w:rPr>
          <w:rFonts w:hint="eastAsia" w:ascii="宋体" w:hAnsi="宋体" w:eastAsia="宋体"/>
          <w:b/>
          <w:sz w:val="24"/>
          <w:szCs w:val="24"/>
        </w:rPr>
        <w:t>考试环境及设备配置要求</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1.考试环境要求</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（1）考生须选择安静、光线充足、独立的空间独自参加考试，严禁在嘈杂的公共场所（如学校、图书馆、咖啡馆、办公室等）进行考试；</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（2）作答区域桌面整洁，除监考端（手机端）和考试端（电脑端）所需要的设备外，严禁出现、使用其他通讯设备或具有计算、存储功能电子设备。</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2.电脑端设备配置要求</w:t>
      </w:r>
    </w:p>
    <w:p>
      <w:pPr>
        <w:pStyle w:val="10"/>
        <w:spacing w:line="360" w:lineRule="auto"/>
        <w:ind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1）考生须准备可正常上网的台式电脑或笔记本电脑；</w:t>
      </w:r>
    </w:p>
    <w:p>
      <w:pPr>
        <w:pStyle w:val="10"/>
        <w:spacing w:line="360" w:lineRule="auto"/>
        <w:ind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2）电脑操作系统须为Windows（推荐win7、win10）或macOS（10.13以上）；</w:t>
      </w:r>
    </w:p>
    <w:p>
      <w:pPr>
        <w:pStyle w:val="10"/>
        <w:spacing w:line="360" w:lineRule="auto"/>
        <w:ind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电脑须配有可正常工作的视频、音频设备。如果选用笔记本电脑应提前测试内置的摄像头、麦克风、扬声器是否可以正常使用；如果选用台式电脑，建议配置带有麦克风、扬声器功能的摄像头，严禁使用耳机作为音频设备；</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4）保持电量充足，建议全程使用外接电源。</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3.手机端设备配置要求</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（1）考生须准备可正常上网、摄像、录音的智能手机；</w:t>
      </w:r>
    </w:p>
    <w:p>
      <w:pPr>
        <w:pStyle w:val="10"/>
        <w:spacing w:line="360" w:lineRule="auto"/>
        <w:ind w:firstLine="480"/>
        <w:rPr>
          <w:rFonts w:ascii="宋体" w:hAnsi="宋体" w:eastAsia="宋体"/>
          <w:sz w:val="24"/>
          <w:szCs w:val="24"/>
        </w:rPr>
      </w:pPr>
      <w:r>
        <w:rPr>
          <w:rFonts w:hint="eastAsia" w:ascii="宋体" w:hAnsi="宋体" w:eastAsia="宋体"/>
          <w:sz w:val="24"/>
          <w:szCs w:val="24"/>
        </w:rPr>
        <w:t>（2）监控设备推荐使用的浏览器要求如下：</w:t>
      </w:r>
    </w:p>
    <w:p>
      <w:pPr>
        <w:pStyle w:val="10"/>
        <w:spacing w:line="360" w:lineRule="auto"/>
        <w:ind w:firstLine="480"/>
        <w:rPr>
          <w:rFonts w:ascii="宋体" w:hAnsi="宋体" w:eastAsia="宋体"/>
          <w:sz w:val="24"/>
          <w:szCs w:val="24"/>
        </w:rPr>
      </w:pPr>
    </w:p>
    <w:p>
      <w:pPr>
        <w:spacing w:line="360" w:lineRule="auto"/>
        <w:rPr>
          <w:rFonts w:hint="eastAsia" w:ascii="宋体" w:hAnsi="宋体" w:eastAsia="宋体"/>
          <w:sz w:val="24"/>
          <w:szCs w:val="24"/>
        </w:rPr>
      </w:pPr>
    </w:p>
    <w:tbl>
      <w:tblPr>
        <w:tblStyle w:val="6"/>
        <w:tblW w:w="6989" w:type="dxa"/>
        <w:jc w:val="center"/>
        <w:tblLayout w:type="autofit"/>
        <w:tblCellMar>
          <w:top w:w="0" w:type="dxa"/>
          <w:left w:w="108" w:type="dxa"/>
          <w:bottom w:w="0" w:type="dxa"/>
          <w:right w:w="108" w:type="dxa"/>
        </w:tblCellMar>
      </w:tblPr>
      <w:tblGrid>
        <w:gridCol w:w="1842"/>
        <w:gridCol w:w="2231"/>
        <w:gridCol w:w="2916"/>
      </w:tblGrid>
      <w:tr>
        <w:tblPrEx>
          <w:tblCellMar>
            <w:top w:w="0" w:type="dxa"/>
            <w:left w:w="108" w:type="dxa"/>
            <w:bottom w:w="0" w:type="dxa"/>
            <w:right w:w="108" w:type="dxa"/>
          </w:tblCellMar>
        </w:tblPrEx>
        <w:trPr>
          <w:trHeight w:val="574" w:hRule="atLeast"/>
          <w:jc w:val="center"/>
        </w:trPr>
        <w:tc>
          <w:tcPr>
            <w:tcW w:w="1842" w:type="dxa"/>
            <w:tcBorders>
              <w:top w:val="single" w:color="auto" w:sz="8" w:space="0"/>
              <w:left w:val="single" w:color="auto" w:sz="8" w:space="0"/>
              <w:bottom w:val="single" w:color="auto" w:sz="4" w:space="0"/>
              <w:right w:val="single" w:color="auto" w:sz="4" w:space="0"/>
            </w:tcBorders>
            <w:shd w:val="clear" w:color="000000" w:fill="DDEBF7"/>
            <w:noWrap/>
            <w:vAlign w:val="center"/>
          </w:tcPr>
          <w:p>
            <w:pPr>
              <w:jc w:val="center"/>
              <w:rPr>
                <w:rFonts w:ascii="仿宋" w:hAnsi="仿宋" w:eastAsia="仿宋"/>
                <w:b/>
                <w:bCs/>
                <w:color w:val="000000"/>
                <w:sz w:val="22"/>
              </w:rPr>
            </w:pPr>
            <w:r>
              <w:rPr>
                <w:rFonts w:hint="eastAsia" w:ascii="仿宋" w:hAnsi="仿宋" w:eastAsia="仿宋"/>
                <w:b/>
                <w:bCs/>
                <w:color w:val="000000"/>
                <w:sz w:val="22"/>
              </w:rPr>
              <w:t>设备</w:t>
            </w:r>
          </w:p>
        </w:tc>
        <w:tc>
          <w:tcPr>
            <w:tcW w:w="5147" w:type="dxa"/>
            <w:gridSpan w:val="2"/>
            <w:tcBorders>
              <w:top w:val="single" w:color="auto" w:sz="8" w:space="0"/>
              <w:left w:val="nil"/>
              <w:bottom w:val="single" w:color="auto" w:sz="4" w:space="0"/>
              <w:right w:val="single" w:color="000000" w:sz="8" w:space="0"/>
            </w:tcBorders>
            <w:shd w:val="clear" w:color="000000" w:fill="DDEBF7"/>
            <w:noWrap/>
            <w:vAlign w:val="center"/>
          </w:tcPr>
          <w:p>
            <w:pPr>
              <w:jc w:val="center"/>
              <w:rPr>
                <w:rFonts w:ascii="仿宋" w:hAnsi="仿宋" w:eastAsia="仿宋"/>
                <w:b/>
                <w:bCs/>
                <w:color w:val="000000"/>
                <w:sz w:val="22"/>
              </w:rPr>
            </w:pPr>
            <w:r>
              <w:rPr>
                <w:rFonts w:hint="eastAsia" w:ascii="仿宋" w:hAnsi="仿宋" w:eastAsia="仿宋"/>
                <w:b/>
                <w:bCs/>
                <w:color w:val="000000"/>
                <w:sz w:val="22"/>
              </w:rPr>
              <w:t>智能手机</w:t>
            </w:r>
            <w:r>
              <w:rPr>
                <w:rFonts w:ascii="仿宋" w:hAnsi="仿宋" w:eastAsia="仿宋"/>
                <w:b/>
                <w:bCs/>
                <w:color w:val="000000"/>
                <w:sz w:val="22"/>
              </w:rPr>
              <w:t>/平板设备</w:t>
            </w:r>
          </w:p>
        </w:tc>
      </w:tr>
      <w:tr>
        <w:tblPrEx>
          <w:tblCellMar>
            <w:top w:w="0" w:type="dxa"/>
            <w:left w:w="108" w:type="dxa"/>
            <w:bottom w:w="0" w:type="dxa"/>
            <w:right w:w="108" w:type="dxa"/>
          </w:tblCellMar>
        </w:tblPrEx>
        <w:trPr>
          <w:trHeight w:val="574" w:hRule="atLeast"/>
          <w:jc w:val="center"/>
        </w:trPr>
        <w:tc>
          <w:tcPr>
            <w:tcW w:w="1842" w:type="dxa"/>
            <w:tcBorders>
              <w:top w:val="nil"/>
              <w:left w:val="single" w:color="auto" w:sz="8" w:space="0"/>
              <w:bottom w:val="single" w:color="auto" w:sz="4" w:space="0"/>
              <w:right w:val="single" w:color="auto" w:sz="4" w:space="0"/>
            </w:tcBorders>
            <w:noWrap/>
            <w:vAlign w:val="center"/>
          </w:tcPr>
          <w:p>
            <w:pPr>
              <w:jc w:val="center"/>
              <w:rPr>
                <w:rFonts w:ascii="仿宋" w:hAnsi="仿宋" w:eastAsia="仿宋"/>
                <w:color w:val="000000"/>
                <w:sz w:val="22"/>
              </w:rPr>
            </w:pPr>
            <w:r>
              <w:rPr>
                <w:rFonts w:hint="eastAsia" w:ascii="仿宋" w:hAnsi="仿宋" w:eastAsia="仿宋"/>
                <w:color w:val="000000"/>
                <w:sz w:val="22"/>
              </w:rPr>
              <w:t>操作系统</w:t>
            </w:r>
          </w:p>
        </w:tc>
        <w:tc>
          <w:tcPr>
            <w:tcW w:w="2231"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22"/>
              </w:rPr>
            </w:pPr>
            <w:r>
              <w:rPr>
                <w:rFonts w:hint="eastAsia" w:ascii="仿宋" w:hAnsi="仿宋" w:eastAsia="仿宋"/>
                <w:color w:val="000000"/>
                <w:sz w:val="22"/>
              </w:rPr>
              <w:t>IOS</w:t>
            </w:r>
          </w:p>
        </w:tc>
        <w:tc>
          <w:tcPr>
            <w:tcW w:w="2916" w:type="dxa"/>
            <w:tcBorders>
              <w:top w:val="nil"/>
              <w:left w:val="nil"/>
              <w:bottom w:val="single" w:color="auto" w:sz="4" w:space="0"/>
              <w:right w:val="single" w:color="auto" w:sz="8" w:space="0"/>
            </w:tcBorders>
            <w:noWrap/>
            <w:vAlign w:val="center"/>
          </w:tcPr>
          <w:p>
            <w:pPr>
              <w:jc w:val="center"/>
              <w:rPr>
                <w:rFonts w:ascii="仿宋" w:hAnsi="仿宋" w:eastAsia="仿宋"/>
                <w:color w:val="000000"/>
                <w:sz w:val="22"/>
              </w:rPr>
            </w:pPr>
            <w:r>
              <w:rPr>
                <w:rFonts w:hint="eastAsia" w:ascii="仿宋" w:hAnsi="仿宋" w:eastAsia="仿宋"/>
                <w:color w:val="000000"/>
                <w:sz w:val="22"/>
              </w:rPr>
              <w:t>Android</w:t>
            </w:r>
          </w:p>
        </w:tc>
      </w:tr>
      <w:tr>
        <w:tblPrEx>
          <w:tblCellMar>
            <w:top w:w="0" w:type="dxa"/>
            <w:left w:w="108" w:type="dxa"/>
            <w:bottom w:w="0" w:type="dxa"/>
            <w:right w:w="108" w:type="dxa"/>
          </w:tblCellMar>
        </w:tblPrEx>
        <w:trPr>
          <w:trHeight w:val="574" w:hRule="atLeast"/>
          <w:jc w:val="center"/>
        </w:trPr>
        <w:tc>
          <w:tcPr>
            <w:tcW w:w="1842" w:type="dxa"/>
            <w:tcBorders>
              <w:top w:val="nil"/>
              <w:left w:val="single" w:color="auto" w:sz="8" w:space="0"/>
              <w:bottom w:val="single" w:color="auto" w:sz="4" w:space="0"/>
              <w:right w:val="single" w:color="auto" w:sz="4" w:space="0"/>
            </w:tcBorders>
            <w:noWrap/>
            <w:vAlign w:val="center"/>
          </w:tcPr>
          <w:p>
            <w:pPr>
              <w:jc w:val="center"/>
              <w:rPr>
                <w:rFonts w:ascii="仿宋" w:hAnsi="仿宋" w:eastAsia="仿宋"/>
                <w:color w:val="000000"/>
                <w:sz w:val="22"/>
              </w:rPr>
            </w:pPr>
            <w:r>
              <w:rPr>
                <w:rFonts w:hint="eastAsia" w:ascii="仿宋" w:hAnsi="仿宋" w:eastAsia="仿宋"/>
                <w:color w:val="000000"/>
                <w:sz w:val="22"/>
              </w:rPr>
              <w:t>系统版本</w:t>
            </w:r>
          </w:p>
        </w:tc>
        <w:tc>
          <w:tcPr>
            <w:tcW w:w="2231"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20"/>
                <w:szCs w:val="20"/>
              </w:rPr>
            </w:pPr>
            <w:r>
              <w:rPr>
                <w:rFonts w:hint="eastAsia" w:ascii="仿宋" w:hAnsi="仿宋" w:eastAsia="仿宋"/>
                <w:color w:val="000000"/>
                <w:sz w:val="20"/>
                <w:szCs w:val="20"/>
              </w:rPr>
              <w:t>IOS 13</w:t>
            </w:r>
            <w:r>
              <w:rPr>
                <w:rFonts w:ascii="仿宋" w:hAnsi="仿宋" w:eastAsia="仿宋"/>
                <w:color w:val="000000"/>
                <w:sz w:val="20"/>
                <w:szCs w:val="20"/>
              </w:rPr>
              <w:t>.</w:t>
            </w:r>
            <w:r>
              <w:rPr>
                <w:rFonts w:hint="eastAsia" w:ascii="仿宋" w:hAnsi="仿宋" w:eastAsia="仿宋"/>
                <w:color w:val="000000"/>
                <w:sz w:val="20"/>
                <w:szCs w:val="20"/>
              </w:rPr>
              <w:t>0+</w:t>
            </w:r>
          </w:p>
        </w:tc>
        <w:tc>
          <w:tcPr>
            <w:tcW w:w="2916" w:type="dxa"/>
            <w:tcBorders>
              <w:top w:val="nil"/>
              <w:left w:val="nil"/>
              <w:bottom w:val="single" w:color="auto" w:sz="4" w:space="0"/>
              <w:right w:val="single" w:color="auto" w:sz="8" w:space="0"/>
            </w:tcBorders>
            <w:noWrap/>
            <w:vAlign w:val="center"/>
          </w:tcPr>
          <w:p>
            <w:pPr>
              <w:jc w:val="center"/>
              <w:rPr>
                <w:rFonts w:ascii="仿宋" w:hAnsi="仿宋" w:eastAsia="仿宋"/>
                <w:color w:val="000000"/>
                <w:sz w:val="20"/>
                <w:szCs w:val="20"/>
              </w:rPr>
            </w:pPr>
            <w:r>
              <w:rPr>
                <w:rFonts w:hint="eastAsia" w:ascii="仿宋" w:hAnsi="仿宋" w:eastAsia="仿宋"/>
                <w:color w:val="000000"/>
                <w:sz w:val="20"/>
                <w:szCs w:val="20"/>
              </w:rPr>
              <w:t>Android 10+</w:t>
            </w:r>
          </w:p>
        </w:tc>
      </w:tr>
      <w:tr>
        <w:tblPrEx>
          <w:tblCellMar>
            <w:top w:w="0" w:type="dxa"/>
            <w:left w:w="108" w:type="dxa"/>
            <w:bottom w:w="0" w:type="dxa"/>
            <w:right w:w="108" w:type="dxa"/>
          </w:tblCellMar>
        </w:tblPrEx>
        <w:trPr>
          <w:trHeight w:val="574" w:hRule="atLeast"/>
          <w:jc w:val="center"/>
        </w:trPr>
        <w:tc>
          <w:tcPr>
            <w:tcW w:w="1842" w:type="dxa"/>
            <w:tcBorders>
              <w:top w:val="nil"/>
              <w:left w:val="single" w:color="auto" w:sz="8" w:space="0"/>
              <w:bottom w:val="single" w:color="auto" w:sz="4" w:space="0"/>
              <w:right w:val="single" w:color="auto" w:sz="4" w:space="0"/>
            </w:tcBorders>
            <w:noWrap/>
            <w:vAlign w:val="center"/>
          </w:tcPr>
          <w:p>
            <w:pPr>
              <w:jc w:val="center"/>
              <w:rPr>
                <w:rFonts w:ascii="仿宋" w:hAnsi="仿宋" w:eastAsia="仿宋"/>
                <w:color w:val="000000"/>
                <w:sz w:val="22"/>
              </w:rPr>
            </w:pPr>
            <w:r>
              <w:rPr>
                <w:rFonts w:hint="eastAsia" w:ascii="仿宋" w:hAnsi="仿宋" w:eastAsia="仿宋"/>
                <w:color w:val="000000"/>
                <w:sz w:val="22"/>
              </w:rPr>
              <w:t>浏览器</w:t>
            </w:r>
          </w:p>
        </w:tc>
        <w:tc>
          <w:tcPr>
            <w:tcW w:w="2231"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22"/>
              </w:rPr>
            </w:pPr>
            <w:r>
              <w:rPr>
                <w:rFonts w:hint="eastAsia" w:ascii="仿宋" w:hAnsi="仿宋" w:eastAsia="仿宋"/>
                <w:color w:val="000000"/>
                <w:sz w:val="20"/>
                <w:szCs w:val="20"/>
              </w:rPr>
              <w:t>Safari 13+</w:t>
            </w:r>
          </w:p>
        </w:tc>
        <w:tc>
          <w:tcPr>
            <w:tcW w:w="2916" w:type="dxa"/>
            <w:tcBorders>
              <w:top w:val="nil"/>
              <w:left w:val="nil"/>
              <w:bottom w:val="single" w:color="auto" w:sz="4" w:space="0"/>
              <w:right w:val="single" w:color="auto" w:sz="8" w:space="0"/>
            </w:tcBorders>
            <w:noWrap/>
            <w:vAlign w:val="center"/>
          </w:tcPr>
          <w:p>
            <w:pPr>
              <w:jc w:val="center"/>
              <w:rPr>
                <w:rFonts w:ascii="仿宋" w:hAnsi="仿宋" w:eastAsia="仿宋"/>
                <w:color w:val="000000"/>
                <w:sz w:val="20"/>
                <w:szCs w:val="20"/>
              </w:rPr>
            </w:pPr>
            <w:r>
              <w:rPr>
                <w:rFonts w:hint="eastAsia" w:ascii="仿宋" w:hAnsi="仿宋" w:eastAsia="仿宋"/>
                <w:color w:val="000000"/>
                <w:sz w:val="20"/>
                <w:szCs w:val="20"/>
              </w:rPr>
              <w:t xml:space="preserve">华为浏览器或Chrome </w:t>
            </w:r>
            <w:r>
              <w:rPr>
                <w:rFonts w:ascii="仿宋" w:hAnsi="仿宋" w:eastAsia="仿宋"/>
                <w:color w:val="000000"/>
                <w:sz w:val="20"/>
                <w:szCs w:val="20"/>
              </w:rPr>
              <w:t>75</w:t>
            </w:r>
            <w:r>
              <w:rPr>
                <w:rFonts w:hint="eastAsia" w:ascii="仿宋" w:hAnsi="仿宋" w:eastAsia="仿宋"/>
                <w:color w:val="000000"/>
                <w:sz w:val="20"/>
                <w:szCs w:val="20"/>
              </w:rPr>
              <w:t>+</w:t>
            </w:r>
          </w:p>
        </w:tc>
      </w:tr>
      <w:tr>
        <w:tblPrEx>
          <w:tblCellMar>
            <w:top w:w="0" w:type="dxa"/>
            <w:left w:w="108" w:type="dxa"/>
            <w:bottom w:w="0" w:type="dxa"/>
            <w:right w:w="108" w:type="dxa"/>
          </w:tblCellMar>
        </w:tblPrEx>
        <w:trPr>
          <w:trHeight w:val="574" w:hRule="atLeast"/>
          <w:jc w:val="center"/>
        </w:trPr>
        <w:tc>
          <w:tcPr>
            <w:tcW w:w="1842" w:type="dxa"/>
            <w:tcBorders>
              <w:top w:val="nil"/>
              <w:left w:val="single" w:color="auto" w:sz="8" w:space="0"/>
              <w:bottom w:val="single" w:color="auto" w:sz="8" w:space="0"/>
              <w:right w:val="single" w:color="auto" w:sz="4" w:space="0"/>
            </w:tcBorders>
            <w:noWrap/>
            <w:vAlign w:val="center"/>
          </w:tcPr>
          <w:p>
            <w:pPr>
              <w:jc w:val="center"/>
              <w:rPr>
                <w:rFonts w:ascii="仿宋" w:hAnsi="仿宋" w:eastAsia="仿宋"/>
                <w:color w:val="000000"/>
                <w:sz w:val="22"/>
              </w:rPr>
            </w:pPr>
            <w:r>
              <w:rPr>
                <w:rFonts w:hint="eastAsia" w:ascii="仿宋" w:hAnsi="仿宋" w:eastAsia="仿宋"/>
                <w:color w:val="000000"/>
                <w:sz w:val="22"/>
              </w:rPr>
              <w:t>摄像头</w:t>
            </w:r>
          </w:p>
        </w:tc>
        <w:tc>
          <w:tcPr>
            <w:tcW w:w="2231" w:type="dxa"/>
            <w:tcBorders>
              <w:top w:val="nil"/>
              <w:left w:val="nil"/>
              <w:bottom w:val="single" w:color="auto" w:sz="8" w:space="0"/>
              <w:right w:val="single" w:color="auto" w:sz="4" w:space="0"/>
            </w:tcBorders>
            <w:noWrap/>
            <w:vAlign w:val="center"/>
          </w:tcPr>
          <w:p>
            <w:pPr>
              <w:jc w:val="center"/>
              <w:rPr>
                <w:rFonts w:ascii="仿宋" w:hAnsi="仿宋" w:eastAsia="仿宋"/>
                <w:color w:val="000000"/>
                <w:sz w:val="22"/>
              </w:rPr>
            </w:pPr>
            <w:r>
              <w:rPr>
                <w:rFonts w:hint="eastAsia" w:ascii="仿宋" w:hAnsi="仿宋" w:eastAsia="仿宋"/>
                <w:color w:val="000000"/>
                <w:sz w:val="22"/>
              </w:rPr>
              <w:t>有</w:t>
            </w:r>
          </w:p>
        </w:tc>
        <w:tc>
          <w:tcPr>
            <w:tcW w:w="2916" w:type="dxa"/>
            <w:tcBorders>
              <w:top w:val="nil"/>
              <w:left w:val="nil"/>
              <w:bottom w:val="single" w:color="auto" w:sz="8" w:space="0"/>
              <w:right w:val="single" w:color="auto" w:sz="8" w:space="0"/>
            </w:tcBorders>
            <w:noWrap/>
            <w:vAlign w:val="center"/>
          </w:tcPr>
          <w:p>
            <w:pPr>
              <w:jc w:val="center"/>
              <w:rPr>
                <w:rFonts w:ascii="仿宋" w:hAnsi="仿宋" w:eastAsia="仿宋"/>
                <w:color w:val="000000"/>
                <w:sz w:val="22"/>
              </w:rPr>
            </w:pPr>
            <w:r>
              <w:rPr>
                <w:rFonts w:hint="eastAsia" w:ascii="仿宋" w:hAnsi="仿宋" w:eastAsia="仿宋"/>
                <w:color w:val="000000"/>
                <w:sz w:val="22"/>
              </w:rPr>
              <w:t>有</w:t>
            </w:r>
          </w:p>
        </w:tc>
      </w:tr>
    </w:tbl>
    <w:p>
      <w:pPr>
        <w:pStyle w:val="10"/>
        <w:widowControl/>
        <w:numPr>
          <w:ilvl w:val="0"/>
          <w:numId w:val="2"/>
        </w:numPr>
        <w:snapToGrid w:val="0"/>
        <w:spacing w:line="360" w:lineRule="auto"/>
        <w:ind w:firstLineChars="0"/>
        <w:jc w:val="left"/>
        <w:rPr>
          <w:rFonts w:ascii="宋体" w:hAnsi="宋体" w:eastAsia="宋体"/>
          <w:color w:val="FF0000"/>
          <w:sz w:val="24"/>
          <w:szCs w:val="24"/>
        </w:rPr>
      </w:pPr>
      <w:r>
        <w:rPr>
          <w:rFonts w:hint="eastAsia" w:ascii="宋体" w:hAnsi="宋体" w:eastAsia="宋体"/>
          <w:color w:val="FF0000"/>
          <w:sz w:val="24"/>
          <w:szCs w:val="24"/>
        </w:rPr>
        <w:t>安卓手机（作为鹰眼监控的设备）：推荐下载安装谷歌或华为浏览器使用，华为浏览器可通过应用市场内搜索下载安装。（如手机自带应用市场内没有华为浏览器，可先安装华为应用市场，再搜索下载华为浏览器）</w:t>
      </w:r>
    </w:p>
    <w:p>
      <w:pPr>
        <w:pStyle w:val="10"/>
        <w:spacing w:line="360" w:lineRule="auto"/>
        <w:ind w:firstLine="480"/>
        <w:rPr>
          <w:rFonts w:ascii="宋体" w:hAnsi="宋体" w:eastAsia="宋体"/>
          <w:sz w:val="24"/>
          <w:szCs w:val="24"/>
        </w:rPr>
      </w:pPr>
      <w:r>
        <w:rPr>
          <w:rFonts w:hint="eastAsia" w:ascii="宋体" w:hAnsi="宋体" w:eastAsia="宋体"/>
          <w:sz w:val="24"/>
          <w:szCs w:val="24"/>
        </w:rPr>
        <w:t>（3）根据本手册中关于手机端放置的要求，须准备合适的手机固定装置。</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（4）保持电量充足，建议全程使用外接电源。</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4.网络环境配置要求</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（1）考试场所须具有稳定的网络条件，支持考试设备联网；</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（2）网络带宽不低于20Mbps，建议使用带宽50Mbps或以上的独立光纤网络；</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（3）网络上传速度不低于2MB/s;</w:t>
      </w:r>
    </w:p>
    <w:p>
      <w:pPr>
        <w:pStyle w:val="10"/>
        <w:numPr>
          <w:ilvl w:val="0"/>
          <w:numId w:val="1"/>
        </w:numPr>
        <w:spacing w:line="360" w:lineRule="auto"/>
        <w:ind w:firstLineChars="0"/>
        <w:jc w:val="left"/>
        <w:rPr>
          <w:rFonts w:ascii="宋体" w:hAnsi="宋体" w:eastAsia="宋体"/>
          <w:b/>
          <w:sz w:val="24"/>
          <w:szCs w:val="24"/>
        </w:rPr>
      </w:pPr>
      <w:r>
        <w:rPr>
          <w:rFonts w:hint="eastAsia" w:ascii="宋体" w:hAnsi="宋体" w:eastAsia="宋体"/>
          <w:b/>
          <w:sz w:val="24"/>
          <w:szCs w:val="24"/>
        </w:rPr>
        <w:t>注意事项</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1.考生须提前准备安静、封闭的考试环境，按照电脑端设备、手机端设备以及网络环境的配置要求，提供考试所需设备。并在笔试模拟测试时，检查设备和环境的可用性，查漏补缺。</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笔试开始前6</w:t>
      </w:r>
      <w:r>
        <w:rPr>
          <w:rFonts w:ascii="宋体" w:hAnsi="宋体" w:eastAsia="宋体"/>
          <w:sz w:val="24"/>
          <w:szCs w:val="24"/>
        </w:rPr>
        <w:t>0</w:t>
      </w:r>
      <w:r>
        <w:rPr>
          <w:rFonts w:hint="eastAsia" w:ascii="宋体" w:hAnsi="宋体" w:eastAsia="宋体"/>
          <w:sz w:val="24"/>
          <w:szCs w:val="24"/>
        </w:rPr>
        <w:t>分钟，考生应按照《线上笔试考生操作手册》的要求，架设完成本次笔试所需的所有设备。</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笔试开始前3</w:t>
      </w:r>
      <w:r>
        <w:rPr>
          <w:rFonts w:ascii="宋体" w:hAnsi="宋体" w:eastAsia="宋体"/>
          <w:sz w:val="24"/>
          <w:szCs w:val="24"/>
        </w:rPr>
        <w:t>0</w:t>
      </w:r>
      <w:r>
        <w:rPr>
          <w:rFonts w:hint="eastAsia" w:ascii="宋体" w:hAnsi="宋体" w:eastAsia="宋体"/>
          <w:sz w:val="24"/>
          <w:szCs w:val="24"/>
        </w:rPr>
        <w:t>分钟，考生凭本人准考证号和考试口令，登录线上笔试系统，核对本人身份信息，无误后进行人脸识别身份验证，然后根据考试系统指示，使用手机端设备扫码连接监考系统，具体操作方法见《线上笔试考生操作手册》。因</w:t>
      </w:r>
      <w:r>
        <w:rPr>
          <w:rFonts w:ascii="宋体" w:hAnsi="宋体" w:eastAsia="宋体"/>
          <w:sz w:val="24"/>
          <w:szCs w:val="24"/>
        </w:rPr>
        <w:t>未按要求完成场景检查和设备架设影响个人考试成绩的，后果由考生自行承担。</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考生进行人脸识别时，所处环境需光线充足，考生正面不得逆光、遮挡眉毛。人脸识别完成后等候笔试正式开始，不得离开考场。</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考生必须按照规定时间参加在线笔试，笔试开始</w:t>
      </w:r>
      <w:r>
        <w:rPr>
          <w:rFonts w:ascii="宋体" w:hAnsi="宋体" w:eastAsia="宋体"/>
          <w:sz w:val="24"/>
          <w:szCs w:val="24"/>
        </w:rPr>
        <w:t>10分钟后，</w:t>
      </w:r>
      <w:r>
        <w:rPr>
          <w:rFonts w:hint="eastAsia" w:ascii="宋体" w:hAnsi="宋体" w:eastAsia="宋体"/>
          <w:sz w:val="24"/>
          <w:szCs w:val="24"/>
        </w:rPr>
        <w:t>仍未登录考试系统的，取消考试资格。</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6.考试过程中，应保持考试环境安静、封闭，考试环境内无其他人员在场，作答区域桌面整洁。严禁翻阅书籍或其他纸质类资料。除考试端（电脑端）和监考端（手机端）所需要的设备外，严禁出现、使用其他通讯设备或具有计算、存储功能电子设备。如考试环境不符合要求，系统将强制收卷。</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考试过程中，不得中途离开座位，不得左顾右盼、浏览网页、线上查询；禁止录音、录像、录屏、直播和投屏。不得在笔试结束后传递、发送考试内容，否则笔试成绩计为零分，并承担相应的法律责任。</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考试期间请确保网络连接通畅，保持设备电量充足，如因自身设备或网络故障导致断网、死机、断电等情况，相应的维修、处置时间会计入考试时间，损失的考试时间不会额外进行补时。如因此无法完成考试的，后果由考生自行承担。考试时间到，系统自动收卷。</w:t>
      </w:r>
    </w:p>
    <w:p>
      <w:pPr>
        <w:pStyle w:val="10"/>
        <w:numPr>
          <w:ilvl w:val="0"/>
          <w:numId w:val="1"/>
        </w:numPr>
        <w:spacing w:line="360" w:lineRule="auto"/>
        <w:ind w:firstLineChars="0"/>
        <w:jc w:val="left"/>
        <w:rPr>
          <w:rFonts w:ascii="宋体" w:hAnsi="宋体" w:eastAsia="宋体"/>
          <w:b/>
          <w:sz w:val="24"/>
          <w:szCs w:val="24"/>
        </w:rPr>
      </w:pPr>
      <w:r>
        <w:rPr>
          <w:rFonts w:hint="eastAsia" w:ascii="宋体" w:hAnsi="宋体" w:eastAsia="宋体"/>
          <w:b/>
          <w:sz w:val="24"/>
          <w:szCs w:val="24"/>
        </w:rPr>
        <w:t>考试纪律</w:t>
      </w:r>
    </w:p>
    <w:p>
      <w:pPr>
        <w:pStyle w:val="10"/>
        <w:spacing w:line="360" w:lineRule="auto"/>
        <w:ind w:firstLine="480"/>
        <w:jc w:val="left"/>
        <w:rPr>
          <w:rFonts w:ascii="宋体" w:hAnsi="宋体" w:eastAsia="宋体"/>
          <w:sz w:val="24"/>
          <w:szCs w:val="24"/>
          <w:highlight w:val="yellow"/>
        </w:rPr>
      </w:pPr>
      <w:r>
        <w:rPr>
          <w:rFonts w:hint="eastAsia" w:ascii="宋体" w:hAnsi="宋体" w:eastAsia="宋体"/>
          <w:sz w:val="24"/>
          <w:szCs w:val="24"/>
        </w:rPr>
        <w:t>为保证考试的公正性和严肃性，本次考试将启用考中</w:t>
      </w:r>
      <w:r>
        <w:rPr>
          <w:rFonts w:ascii="宋体" w:hAnsi="宋体" w:eastAsia="宋体"/>
          <w:sz w:val="24"/>
          <w:szCs w:val="24"/>
        </w:rPr>
        <w:t>AI监考技术、人工远程监考以及考后监控记录核查等方式对考试过程进行全面监控。考生</w:t>
      </w:r>
      <w:r>
        <w:rPr>
          <w:rFonts w:hint="eastAsia" w:ascii="宋体" w:hAnsi="宋体" w:eastAsia="宋体"/>
          <w:sz w:val="24"/>
          <w:szCs w:val="24"/>
        </w:rPr>
        <w:t>须认真阅读考试相关规定，遵守线上笔试规则，服从管理，接受工作人员的监督和检查。</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出现下列情形之一的，</w:t>
      </w:r>
      <w:r>
        <w:rPr>
          <w:rFonts w:ascii="宋体" w:hAnsi="宋体" w:eastAsia="宋体"/>
          <w:sz w:val="24"/>
          <w:szCs w:val="24"/>
        </w:rPr>
        <w:t>认定为</w:t>
      </w:r>
      <w:r>
        <w:rPr>
          <w:rFonts w:hint="eastAsia" w:ascii="宋体" w:hAnsi="宋体" w:eastAsia="宋体"/>
          <w:sz w:val="24"/>
          <w:szCs w:val="24"/>
        </w:rPr>
        <w:t>违纪违规行为，强制收卷，考试成绩无效：</w:t>
      </w:r>
    </w:p>
    <w:p>
      <w:pPr>
        <w:pStyle w:val="10"/>
        <w:spacing w:line="360" w:lineRule="auto"/>
        <w:ind w:firstLine="480"/>
        <w:jc w:val="lef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伪造资料、身份信息替代他人或被替代参加考试的；</w:t>
      </w:r>
    </w:p>
    <w:p>
      <w:pPr>
        <w:pStyle w:val="10"/>
        <w:spacing w:line="360" w:lineRule="auto"/>
        <w:ind w:firstLine="48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.考试环境内出现其他人员，以及</w:t>
      </w:r>
      <w:r>
        <w:rPr>
          <w:rFonts w:ascii="宋体" w:hAnsi="宋体" w:eastAsia="宋体"/>
          <w:sz w:val="24"/>
          <w:szCs w:val="24"/>
        </w:rPr>
        <w:t>任何通过他人协助进行作答的；</w:t>
      </w:r>
    </w:p>
    <w:p>
      <w:pPr>
        <w:pStyle w:val="10"/>
        <w:spacing w:line="360" w:lineRule="auto"/>
        <w:ind w:firstLine="48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考中佩戴口罩、墨镜、帽子或用其它方式遮挡面部，遮挡、关闭监控摄像头的；</w:t>
      </w:r>
    </w:p>
    <w:p>
      <w:pPr>
        <w:pStyle w:val="10"/>
        <w:spacing w:line="360" w:lineRule="auto"/>
        <w:ind w:firstLine="480"/>
        <w:jc w:val="left"/>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考</w:t>
      </w:r>
      <w:r>
        <w:rPr>
          <w:rFonts w:hint="eastAsia" w:ascii="宋体" w:hAnsi="宋体" w:eastAsia="宋体"/>
          <w:sz w:val="24"/>
          <w:szCs w:val="24"/>
        </w:rPr>
        <w:t>试期间</w:t>
      </w:r>
      <w:r>
        <w:rPr>
          <w:rFonts w:ascii="宋体" w:hAnsi="宋体" w:eastAsia="宋体"/>
          <w:sz w:val="24"/>
          <w:szCs w:val="24"/>
        </w:rPr>
        <w:t>离开监控范围或故意偏离摄像范围等逃避监考的；</w:t>
      </w:r>
    </w:p>
    <w:p>
      <w:pPr>
        <w:pStyle w:val="10"/>
        <w:spacing w:line="360" w:lineRule="auto"/>
        <w:ind w:firstLine="480"/>
        <w:jc w:val="left"/>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监控画面无人、画面模糊或全黑</w:t>
      </w:r>
      <w:r>
        <w:rPr>
          <w:rFonts w:hint="eastAsia" w:ascii="宋体" w:hAnsi="宋体" w:eastAsia="宋体"/>
          <w:sz w:val="24"/>
          <w:szCs w:val="24"/>
        </w:rPr>
        <w:t>、</w:t>
      </w:r>
      <w:r>
        <w:rPr>
          <w:rFonts w:ascii="宋体" w:hAnsi="宋体" w:eastAsia="宋体"/>
          <w:sz w:val="24"/>
          <w:szCs w:val="24"/>
        </w:rPr>
        <w:t>光线过暗造成无法识别</w:t>
      </w:r>
      <w:r>
        <w:rPr>
          <w:rFonts w:hint="eastAsia" w:ascii="宋体" w:hAnsi="宋体" w:eastAsia="宋体"/>
          <w:sz w:val="24"/>
          <w:szCs w:val="24"/>
        </w:rPr>
        <w:t>的</w:t>
      </w:r>
      <w:r>
        <w:rPr>
          <w:rFonts w:ascii="宋体" w:hAnsi="宋体" w:eastAsia="宋体"/>
          <w:sz w:val="24"/>
          <w:szCs w:val="24"/>
        </w:rPr>
        <w:t>；</w:t>
      </w:r>
    </w:p>
    <w:p>
      <w:pPr>
        <w:pStyle w:val="10"/>
        <w:spacing w:line="360" w:lineRule="auto"/>
        <w:ind w:firstLine="480"/>
        <w:jc w:val="left"/>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考试期间佩戴耳机</w:t>
      </w:r>
      <w:r>
        <w:rPr>
          <w:rFonts w:hint="eastAsia" w:ascii="宋体" w:hAnsi="宋体" w:eastAsia="宋体"/>
          <w:sz w:val="24"/>
          <w:szCs w:val="24"/>
        </w:rPr>
        <w:t>（</w:t>
      </w:r>
      <w:r>
        <w:rPr>
          <w:rFonts w:ascii="宋体" w:hAnsi="宋体" w:eastAsia="宋体"/>
          <w:sz w:val="24"/>
          <w:szCs w:val="24"/>
        </w:rPr>
        <w:t>包括头戴式耳机、入耳式耳机、耳麦</w:t>
      </w:r>
      <w:r>
        <w:rPr>
          <w:rFonts w:hint="eastAsia" w:ascii="宋体" w:hAnsi="宋体" w:eastAsia="宋体"/>
          <w:sz w:val="24"/>
          <w:szCs w:val="24"/>
        </w:rPr>
        <w:t>等）</w:t>
      </w:r>
      <w:r>
        <w:rPr>
          <w:rFonts w:ascii="宋体" w:hAnsi="宋体" w:eastAsia="宋体"/>
          <w:sz w:val="24"/>
          <w:szCs w:val="24"/>
        </w:rPr>
        <w:t>的</w:t>
      </w:r>
      <w:r>
        <w:rPr>
          <w:rFonts w:hint="eastAsia" w:ascii="宋体" w:hAnsi="宋体" w:eastAsia="宋体"/>
          <w:sz w:val="24"/>
          <w:szCs w:val="24"/>
        </w:rPr>
        <w:t>；</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抄录、传播试题内容，或通过图片、视频记录考试过程的；</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8.音频中获取到与考试内容相关的声音；</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恶意破坏考试系统、篡改考试数据的；</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10.除考试端（电脑端）和监考端（手机端）所需要的设备外，出现、使用其他通讯设备或具有计算、存储功能电子设备的；</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考试期间翻阅书籍或其他纸质类资料的。</w:t>
      </w:r>
    </w:p>
    <w:p>
      <w:pPr>
        <w:pStyle w:val="10"/>
        <w:spacing w:line="360" w:lineRule="auto"/>
        <w:ind w:firstLine="480"/>
        <w:jc w:val="left"/>
        <w:rPr>
          <w:rFonts w:ascii="宋体" w:hAnsi="宋体" w:eastAsia="宋体"/>
          <w:sz w:val="24"/>
          <w:szCs w:val="24"/>
        </w:rPr>
      </w:pPr>
      <w:r>
        <w:rPr>
          <w:rFonts w:hint="eastAsia" w:ascii="宋体" w:hAnsi="宋体" w:eastAsia="宋体"/>
          <w:sz w:val="24"/>
          <w:szCs w:val="24"/>
        </w:rPr>
        <w:t>对于笔试中的其他违纪违规行为，按照《事业单位公开招聘违纪违规行为处理规定》处理。构成犯罪的，依法追究刑事责任。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8215F"/>
    <w:multiLevelType w:val="multilevel"/>
    <w:tmpl w:val="5A18215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942166"/>
    <w:multiLevelType w:val="multilevel"/>
    <w:tmpl w:val="7F942166"/>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B9"/>
    <w:rsid w:val="000245EE"/>
    <w:rsid w:val="00035C21"/>
    <w:rsid w:val="000A2934"/>
    <w:rsid w:val="000D3EDA"/>
    <w:rsid w:val="000E4A4E"/>
    <w:rsid w:val="000F15DB"/>
    <w:rsid w:val="001058AE"/>
    <w:rsid w:val="001139BE"/>
    <w:rsid w:val="001A1CFE"/>
    <w:rsid w:val="001B201E"/>
    <w:rsid w:val="002C13D1"/>
    <w:rsid w:val="002D3654"/>
    <w:rsid w:val="002E7EF5"/>
    <w:rsid w:val="002F28BB"/>
    <w:rsid w:val="003220FA"/>
    <w:rsid w:val="00326E85"/>
    <w:rsid w:val="00370E81"/>
    <w:rsid w:val="00373094"/>
    <w:rsid w:val="00375115"/>
    <w:rsid w:val="003B0FA2"/>
    <w:rsid w:val="003C137C"/>
    <w:rsid w:val="003C2849"/>
    <w:rsid w:val="0042767B"/>
    <w:rsid w:val="004B1515"/>
    <w:rsid w:val="00573E70"/>
    <w:rsid w:val="00574361"/>
    <w:rsid w:val="0057769C"/>
    <w:rsid w:val="00595D0B"/>
    <w:rsid w:val="005D1770"/>
    <w:rsid w:val="00600A7E"/>
    <w:rsid w:val="00610EB5"/>
    <w:rsid w:val="00612E99"/>
    <w:rsid w:val="0061482F"/>
    <w:rsid w:val="00680DF7"/>
    <w:rsid w:val="006941DC"/>
    <w:rsid w:val="006B34DE"/>
    <w:rsid w:val="006B53A3"/>
    <w:rsid w:val="006E2115"/>
    <w:rsid w:val="0070441B"/>
    <w:rsid w:val="007737C8"/>
    <w:rsid w:val="007C0E64"/>
    <w:rsid w:val="00813CC4"/>
    <w:rsid w:val="00813CEF"/>
    <w:rsid w:val="00856199"/>
    <w:rsid w:val="008859AD"/>
    <w:rsid w:val="0097372F"/>
    <w:rsid w:val="00980CD6"/>
    <w:rsid w:val="009C352E"/>
    <w:rsid w:val="00A71CA0"/>
    <w:rsid w:val="00AC7ED2"/>
    <w:rsid w:val="00AD3BB9"/>
    <w:rsid w:val="00AE2550"/>
    <w:rsid w:val="00AE73C5"/>
    <w:rsid w:val="00B65B26"/>
    <w:rsid w:val="00B904A8"/>
    <w:rsid w:val="00BA347C"/>
    <w:rsid w:val="00BF4F1F"/>
    <w:rsid w:val="00C35E72"/>
    <w:rsid w:val="00CC5ED2"/>
    <w:rsid w:val="00CE7071"/>
    <w:rsid w:val="00D24D67"/>
    <w:rsid w:val="00DA3CDE"/>
    <w:rsid w:val="00DE077E"/>
    <w:rsid w:val="00DF28E6"/>
    <w:rsid w:val="00E01312"/>
    <w:rsid w:val="00E44683"/>
    <w:rsid w:val="00E61051"/>
    <w:rsid w:val="00ED21BB"/>
    <w:rsid w:val="00F00AD3"/>
    <w:rsid w:val="00F66995"/>
    <w:rsid w:val="00FA3A44"/>
    <w:rsid w:val="00FE3A94"/>
    <w:rsid w:val="0DB31ACA"/>
    <w:rsid w:val="0F2C6572"/>
    <w:rsid w:val="131C4C5F"/>
    <w:rsid w:val="13D119FD"/>
    <w:rsid w:val="17DC2B4A"/>
    <w:rsid w:val="1DB86373"/>
    <w:rsid w:val="30C00244"/>
    <w:rsid w:val="32B21A5E"/>
    <w:rsid w:val="484A3DE7"/>
    <w:rsid w:val="497C45DF"/>
    <w:rsid w:val="4C1E79A4"/>
    <w:rsid w:val="510569E1"/>
    <w:rsid w:val="6AE22BB2"/>
    <w:rsid w:val="72705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8"/>
    <w:qFormat/>
    <w:uiPriority w:val="9"/>
    <w:pPr>
      <w:keepNext/>
      <w:keepLines/>
      <w:spacing w:beforeLines="200" w:afterLines="200" w:line="400" w:lineRule="exact"/>
      <w:outlineLvl w:val="0"/>
    </w:pPr>
    <w:rPr>
      <w:rFonts w:ascii="黑体" w:hAnsi="黑体" w:eastAsia="黑体"/>
      <w:b/>
      <w:bCs/>
      <w:kern w:val="44"/>
      <w:sz w:val="32"/>
      <w:szCs w:val="44"/>
    </w:rPr>
  </w:style>
  <w:style w:type="paragraph" w:styleId="3">
    <w:name w:val="heading 2"/>
    <w:basedOn w:val="1"/>
    <w:next w:val="1"/>
    <w:link w:val="9"/>
    <w:qFormat/>
    <w:uiPriority w:val="9"/>
    <w:pPr>
      <w:keepNext/>
      <w:keepLines/>
      <w:spacing w:beforeLines="150" w:afterLines="150" w:line="400" w:lineRule="exact"/>
      <w:outlineLvl w:val="1"/>
    </w:pPr>
    <w:rPr>
      <w:rFonts w:ascii="等线 Light" w:hAnsi="等线 Light" w:eastAsia="黑体"/>
      <w:b/>
      <w:bCs/>
      <w:sz w:val="30"/>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9"/>
    <w:rPr>
      <w:rFonts w:ascii="黑体" w:hAnsi="黑体" w:eastAsia="黑体"/>
      <w:b/>
      <w:bCs/>
      <w:kern w:val="44"/>
      <w:sz w:val="32"/>
      <w:szCs w:val="44"/>
    </w:rPr>
  </w:style>
  <w:style w:type="character" w:customStyle="1" w:styleId="9">
    <w:name w:val="标题 2 字符"/>
    <w:basedOn w:val="7"/>
    <w:link w:val="3"/>
    <w:qFormat/>
    <w:uiPriority w:val="9"/>
    <w:rPr>
      <w:rFonts w:ascii="等线 Light" w:hAnsi="等线 Light" w:eastAsia="黑体" w:cs="Times New Roman"/>
      <w:b/>
      <w:bCs/>
      <w:sz w:val="30"/>
      <w:szCs w:val="32"/>
    </w: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kern w:val="2"/>
      <w:sz w:val="18"/>
      <w:szCs w:val="18"/>
    </w:rPr>
  </w:style>
  <w:style w:type="character" w:customStyle="1" w:styleId="12">
    <w:name w:val="页脚 字符"/>
    <w:basedOn w:val="7"/>
    <w:link w:val="4"/>
    <w:qFormat/>
    <w:uiPriority w:val="99"/>
    <w:rPr>
      <w:kern w:val="2"/>
      <w:sz w:val="18"/>
      <w:szCs w:val="18"/>
    </w:rPr>
  </w:style>
  <w:style w:type="paragraph" w:customStyle="1" w:styleId="13">
    <w:name w:val="列表段落"/>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346</Words>
  <Characters>1974</Characters>
  <Lines>16</Lines>
  <Paragraphs>4</Paragraphs>
  <TotalTime>83</TotalTime>
  <ScaleCrop>false</ScaleCrop>
  <LinksUpToDate>false</LinksUpToDate>
  <CharactersWithSpaces>2316</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2020-08-09T05:34:00Z</dcterms:created>
  <dc:creator>xb21cn</dc:creator>
  <cp:lastModifiedBy>Administrator</cp:lastModifiedBy>
  <cp:lastPrinted>2020-08-09T08:41:00Z</cp:lastPrinted>
  <dcterms:modified xsi:type="dcterms:W3CDTF">2021-08-18T02:26:21Z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471B4374431849B3A03BD2A5BF7F39E3</vt:lpwstr>
  </property>
</Properties>
</file>