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ind w:firstLine="3640" w:firstLineChars="700"/>
        <w:jc w:val="both"/>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sz w:val="48"/>
          <w:szCs w:val="48"/>
        </w:rPr>
      </w:pPr>
      <w:r>
        <w:rPr>
          <w:rFonts w:hint="eastAsia" w:ascii="黑体" w:hAnsi="黑体" w:eastAsia="黑体" w:cs="黑体"/>
          <w:sz w:val="48"/>
          <w:szCs w:val="48"/>
        </w:rPr>
        <w:t>洛阳市老城区南关</w:t>
      </w:r>
      <w:r>
        <w:rPr>
          <w:rFonts w:hint="eastAsia" w:ascii="黑体" w:hAnsi="黑体" w:eastAsia="黑体" w:cs="黑体"/>
          <w:sz w:val="48"/>
          <w:szCs w:val="48"/>
          <w:lang w:val="en-US" w:eastAsia="zh-CN"/>
        </w:rPr>
        <w:t>街道</w:t>
      </w:r>
      <w:r>
        <w:rPr>
          <w:rFonts w:hint="eastAsia" w:ascii="黑体" w:hAnsi="黑体" w:eastAsia="黑体" w:cs="黑体"/>
          <w:sz w:val="48"/>
          <w:szCs w:val="48"/>
        </w:rPr>
        <w:t>办事处部门决算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sectPr>
          <w:headerReference r:id="rId4" w:type="default"/>
          <w:footerReference r:id="rId5" w:type="even"/>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二〇</w:t>
      </w: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一</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r>
        <w:rPr>
          <w:rFonts w:hint="eastAsia" w:ascii="黑体" w:hAnsi="黑体" w:eastAsia="黑体" w:cs="黑体"/>
          <w:sz w:val="32"/>
          <w:szCs w:val="32"/>
        </w:rPr>
        <w:t>第一部分　　洛阳市老城区南关办事处概况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黑体" w:hAnsi="黑体" w:eastAsia="黑体" w:cs="黑体"/>
          <w:sz w:val="32"/>
          <w:szCs w:val="32"/>
        </w:rPr>
      </w:pPr>
      <w:r>
        <w:rPr>
          <w:rFonts w:hint="eastAsia" w:ascii="宋体" w:hAnsi="宋体" w:cs="宋体"/>
          <w:sz w:val="32"/>
          <w:szCs w:val="32"/>
        </w:rPr>
        <w:t>十二、国有资产占用情况说明</w:t>
      </w:r>
    </w:p>
    <w:p>
      <w:pPr>
        <w:jc w:val="left"/>
        <w:rPr>
          <w:rFonts w:hint="eastAsia" w:ascii="宋体" w:hAnsi="宋体" w:cs="宋体"/>
          <w:sz w:val="32"/>
          <w:szCs w:val="32"/>
        </w:rPr>
      </w:pPr>
      <w:r>
        <w:rPr>
          <w:rFonts w:hint="eastAsia" w:ascii="黑体" w:hAnsi="黑体" w:eastAsia="黑体" w:cs="黑体"/>
          <w:sz w:val="32"/>
          <w:szCs w:val="32"/>
        </w:rPr>
        <w:t>第四部分　　名词解释</w:t>
      </w:r>
    </w:p>
    <w:p>
      <w:pPr>
        <w:jc w:val="left"/>
        <w:sectPr>
          <w:headerReference r:id="rId6" w:type="default"/>
          <w:footerReference r:id="rId7" w:type="default"/>
          <w:footerReference r:id="rId8" w:type="even"/>
          <w:pgSz w:w="11906" w:h="16838"/>
          <w:pgMar w:top="1440" w:right="1531" w:bottom="1440" w:left="1587" w:header="850" w:footer="992" w:gutter="0"/>
          <w:pgNumType w:fmt="numberInDash" w:start="1"/>
          <w:cols w:space="720" w:num="1"/>
          <w:docGrid w:type="lines" w:linePitch="317"/>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44"/>
          <w:szCs w:val="44"/>
        </w:rPr>
      </w:pPr>
      <w:r>
        <w:rPr>
          <w:rFonts w:hint="eastAsia" w:ascii="黑体" w:hAnsi="黑体" w:eastAsia="黑体" w:cs="黑体"/>
          <w:sz w:val="44"/>
          <w:szCs w:val="44"/>
        </w:rPr>
        <w:t>第一部分  洛阳市老城区南关办事处概况</w:t>
      </w:r>
    </w:p>
    <w:p>
      <w:pPr>
        <w:widowControl/>
        <w:jc w:val="left"/>
        <w:rPr>
          <w:rFonts w:hint="eastAsia"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adjustRightInd w:val="0"/>
        <w:snapToGrid w:val="0"/>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适应社会主义市场经济发展和两个文明建设的需要，不断加强基层党组织建设和党员的教育管理，做好社区服务工作，促进辖区的物质文明和精神文明的发展，加强综合执法队伍建设，搞好城区建设，城区管理及计划生育工作，促进辖区经济发展和社会稳定。</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0"/>
          <w:sz w:val="32"/>
          <w:szCs w:val="32"/>
          <w:lang w:val="en-US" w:eastAsia="zh-CN"/>
        </w:rPr>
        <w:t>南</w:t>
      </w:r>
      <w:r>
        <w:rPr>
          <w:rFonts w:hint="eastAsia" w:ascii="仿宋_GB2312" w:hAnsi="仿宋_GB2312" w:eastAsia="仿宋_GB2312" w:cs="仿宋_GB2312"/>
          <w:kern w:val="0"/>
          <w:sz w:val="32"/>
          <w:szCs w:val="32"/>
          <w:lang w:eastAsia="zh-CN"/>
        </w:rPr>
        <w:t>关</w:t>
      </w:r>
      <w:r>
        <w:rPr>
          <w:rFonts w:hint="eastAsia" w:ascii="仿宋_GB2312" w:hAnsi="仿宋_GB2312" w:eastAsia="仿宋_GB2312" w:cs="仿宋_GB2312"/>
          <w:kern w:val="0"/>
          <w:sz w:val="32"/>
          <w:szCs w:val="32"/>
          <w:lang w:val="en-US" w:eastAsia="zh-CN"/>
        </w:rPr>
        <w:t>街道</w:t>
      </w:r>
      <w:r>
        <w:rPr>
          <w:rFonts w:hint="eastAsia" w:ascii="仿宋_GB2312" w:hAnsi="仿宋_GB2312" w:eastAsia="仿宋_GB2312" w:cs="仿宋_GB2312"/>
          <w:kern w:val="0"/>
          <w:sz w:val="32"/>
          <w:szCs w:val="32"/>
          <w:lang w:eastAsia="zh-CN"/>
        </w:rPr>
        <w:t>办事处</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b w:val="0"/>
          <w:bCs w:val="0"/>
          <w:sz w:val="32"/>
          <w:szCs w:val="32"/>
          <w:lang w:val="en-US" w:eastAsia="zh-CN"/>
        </w:rPr>
        <w:t>1.党政便民综合服务中心、2.文化旅游卫生健康服务中心、3.社会治安综合治理服务中心、4.社区建设服务中心、5.产业发展服务中心。</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南</w:t>
      </w:r>
      <w:r>
        <w:rPr>
          <w:rFonts w:hint="eastAsia" w:ascii="仿宋_GB2312" w:hAnsi="仿宋_GB2312" w:eastAsia="仿宋_GB2312" w:cs="仿宋_GB2312"/>
          <w:kern w:val="0"/>
          <w:sz w:val="32"/>
          <w:szCs w:val="32"/>
          <w:lang w:eastAsia="zh-CN"/>
        </w:rPr>
        <w:t>关</w:t>
      </w:r>
      <w:r>
        <w:rPr>
          <w:rFonts w:hint="eastAsia" w:ascii="仿宋_GB2312" w:hAnsi="仿宋_GB2312" w:eastAsia="仿宋_GB2312" w:cs="仿宋_GB2312"/>
          <w:kern w:val="0"/>
          <w:sz w:val="32"/>
          <w:szCs w:val="32"/>
          <w:lang w:val="en-US" w:eastAsia="zh-CN"/>
        </w:rPr>
        <w:t>街道</w:t>
      </w:r>
      <w:r>
        <w:rPr>
          <w:rFonts w:hint="eastAsia" w:ascii="仿宋_GB2312" w:hAnsi="仿宋_GB2312" w:eastAsia="仿宋_GB2312" w:cs="仿宋_GB2312"/>
          <w:kern w:val="0"/>
          <w:sz w:val="32"/>
          <w:szCs w:val="32"/>
          <w:lang w:eastAsia="zh-CN"/>
        </w:rPr>
        <w:t>办事处</w:t>
      </w:r>
      <w:r>
        <w:rPr>
          <w:rFonts w:hint="eastAsia" w:ascii="仿宋_GB2312" w:hAnsi="仿宋_GB2312" w:eastAsia="仿宋_GB2312" w:cs="仿宋_GB2312"/>
          <w:kern w:val="0"/>
          <w:sz w:val="32"/>
          <w:szCs w:val="32"/>
        </w:rPr>
        <w:t>部门决算包括：本级决算、所属单位决算。</w:t>
      </w:r>
    </w:p>
    <w:p>
      <w:pPr>
        <w:widowControl/>
        <w:ind w:firstLine="420" w:firstLineChars="200"/>
        <w:jc w:val="left"/>
        <w:sectPr>
          <w:pgSz w:w="11906" w:h="16838"/>
          <w:pgMar w:top="1440" w:right="1800" w:bottom="1440" w:left="1800" w:header="720" w:footer="720" w:gutter="0"/>
          <w:pgNumType w:fmt="numberInDash"/>
          <w:cols w:space="720" w:num="1"/>
          <w:docGrid w:type="lines" w:linePitch="312"/>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ind w:firstLine="960" w:firstLineChars="200"/>
        <w:jc w:val="both"/>
        <w:outlineLvl w:val="0"/>
        <w:rPr>
          <w:rFonts w:hint="eastAsia" w:ascii="黑体" w:hAnsi="黑体" w:eastAsia="黑体" w:cs="黑体"/>
          <w:sz w:val="48"/>
          <w:szCs w:val="48"/>
        </w:rPr>
      </w:pPr>
    </w:p>
    <w:p>
      <w:pPr>
        <w:ind w:firstLine="960" w:firstLineChars="200"/>
        <w:jc w:val="both"/>
        <w:outlineLvl w:val="0"/>
        <w:rPr>
          <w:rFonts w:hint="eastAsia" w:ascii="黑体" w:hAnsi="黑体" w:eastAsia="黑体" w:cs="黑体"/>
          <w:sz w:val="48"/>
          <w:szCs w:val="48"/>
        </w:rPr>
      </w:pPr>
    </w:p>
    <w:p>
      <w:pPr>
        <w:ind w:firstLine="960" w:firstLineChars="200"/>
        <w:jc w:val="both"/>
        <w:outlineLvl w:val="0"/>
        <w:rPr>
          <w:rFonts w:hint="eastAsia" w:ascii="黑体" w:hAnsi="黑体" w:eastAsia="黑体" w:cs="黑体"/>
          <w:sz w:val="48"/>
          <w:szCs w:val="48"/>
        </w:rPr>
      </w:pPr>
    </w:p>
    <w:p>
      <w:pPr>
        <w:ind w:firstLine="960" w:firstLineChars="200"/>
        <w:jc w:val="both"/>
        <w:outlineLvl w:val="0"/>
        <w:rPr>
          <w:rFonts w:hint="eastAsia" w:ascii="黑体" w:hAnsi="黑体" w:eastAsia="黑体" w:cs="黑体"/>
          <w:sz w:val="48"/>
          <w:szCs w:val="48"/>
        </w:rPr>
      </w:pPr>
    </w:p>
    <w:p>
      <w:pPr>
        <w:ind w:firstLine="960" w:firstLineChars="200"/>
        <w:jc w:val="both"/>
        <w:outlineLvl w:val="0"/>
        <w:rPr>
          <w:rFonts w:hint="eastAsia" w:ascii="黑体" w:hAnsi="黑体" w:eastAsia="黑体" w:cs="黑体"/>
          <w:sz w:val="48"/>
          <w:szCs w:val="48"/>
        </w:rPr>
      </w:pPr>
    </w:p>
    <w:p>
      <w:pPr>
        <w:ind w:firstLine="960" w:firstLineChars="200"/>
        <w:jc w:val="both"/>
        <w:outlineLvl w:val="0"/>
        <w:rPr>
          <w:rFonts w:hint="eastAsia" w:ascii="黑体" w:hAnsi="黑体" w:eastAsia="黑体" w:cs="黑体"/>
          <w:sz w:val="48"/>
          <w:szCs w:val="48"/>
        </w:rPr>
      </w:pPr>
      <w:r>
        <w:rPr>
          <w:rFonts w:hint="eastAsia" w:ascii="黑体" w:hAnsi="黑体" w:eastAsia="黑体" w:cs="黑体"/>
          <w:sz w:val="48"/>
          <w:szCs w:val="48"/>
        </w:rPr>
        <w:t>第二部分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sectPr>
      </w:pPr>
    </w:p>
    <w:tbl>
      <w:tblPr>
        <w:tblW w:w="15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3"/>
        <w:gridCol w:w="951"/>
        <w:gridCol w:w="1548"/>
        <w:gridCol w:w="4824"/>
        <w:gridCol w:w="951"/>
        <w:gridCol w:w="2103"/>
      </w:tblGrid>
      <w:tr>
        <w:trPr>
          <w:trHeight w:val="586" w:hRule="atLeast"/>
          <w:jc w:val="center"/>
        </w:trPr>
        <w:tc>
          <w:tcPr>
            <w:tcW w:w="15500" w:type="dxa"/>
            <w:gridSpan w:val="6"/>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收入支出决算总表</w:t>
            </w:r>
          </w:p>
        </w:tc>
      </w:tr>
      <w:tr>
        <w:trPr>
          <w:trHeight w:val="177" w:hRule="exact"/>
          <w:jc w:val="center"/>
        </w:trPr>
        <w:tc>
          <w:tcPr>
            <w:tcW w:w="5123" w:type="dxa"/>
            <w:tcBorders>
              <w:top w:val="nil"/>
              <w:left w:val="nil"/>
              <w:bottom w:val="nil"/>
              <w:right w:val="nil"/>
            </w:tcBorders>
            <w:vAlign w:val="top"/>
          </w:tcPr>
          <w:p>
            <w:pPr>
              <w:widowControl/>
              <w:wordWrap/>
              <w:adjustRightInd/>
              <w:snapToGrid/>
              <w:spacing w:line="200" w:lineRule="exact"/>
              <w:jc w:val="left"/>
              <w:rPr>
                <w:rFonts w:hint="eastAsia" w:ascii="Arial" w:hAnsi="Arial" w:cs="Arial"/>
                <w:i w:val="0"/>
                <w:iCs w:val="0"/>
                <w:color w:val="000000"/>
                <w:sz w:val="16"/>
                <w:szCs w:val="16"/>
                <w:u w:val="none"/>
              </w:rPr>
            </w:pPr>
          </w:p>
        </w:tc>
        <w:tc>
          <w:tcPr>
            <w:tcW w:w="951"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1548"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4824"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951"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2103" w:type="dxa"/>
            <w:tcBorders>
              <w:top w:val="nil"/>
              <w:left w:val="nil"/>
              <w:bottom w:val="nil"/>
              <w:right w:val="nil"/>
            </w:tcBorders>
            <w:vAlign w:val="top"/>
          </w:tcPr>
          <w:p>
            <w:pPr>
              <w:widowControl/>
              <w:wordWrap/>
              <w:adjustRightInd/>
              <w:snapToGrid/>
              <w:spacing w:line="200" w:lineRule="exact"/>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公开01表</w:t>
            </w:r>
          </w:p>
        </w:tc>
      </w:tr>
      <w:tr>
        <w:trPr>
          <w:trHeight w:val="177" w:hRule="exact"/>
          <w:jc w:val="center"/>
        </w:trPr>
        <w:tc>
          <w:tcPr>
            <w:tcW w:w="5123" w:type="dxa"/>
            <w:tcBorders>
              <w:top w:val="nil"/>
              <w:left w:val="nil"/>
              <w:bottom w:val="nil"/>
              <w:right w:val="nil"/>
            </w:tcBorders>
            <w:vAlign w:val="top"/>
          </w:tcPr>
          <w:p>
            <w:pPr>
              <w:widowControl/>
              <w:wordWrap/>
              <w:adjustRightInd/>
              <w:snapToGrid/>
              <w:spacing w:line="200" w:lineRule="exact"/>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951"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1548"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4824"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951" w:type="dxa"/>
            <w:tcBorders>
              <w:top w:val="nil"/>
              <w:left w:val="nil"/>
              <w:bottom w:val="nil"/>
              <w:right w:val="nil"/>
            </w:tcBorders>
            <w:vAlign w:val="top"/>
          </w:tcPr>
          <w:p>
            <w:pPr>
              <w:widowControl/>
              <w:wordWrap/>
              <w:adjustRightInd/>
              <w:snapToGrid/>
              <w:spacing w:line="200" w:lineRule="exact"/>
              <w:jc w:val="left"/>
              <w:rPr>
                <w:rFonts w:hint="default" w:ascii="Arial" w:hAnsi="Arial" w:cs="Arial"/>
                <w:i w:val="0"/>
                <w:iCs w:val="0"/>
                <w:color w:val="000000"/>
                <w:sz w:val="16"/>
                <w:szCs w:val="16"/>
                <w:u w:val="none"/>
              </w:rPr>
            </w:pPr>
          </w:p>
        </w:tc>
        <w:tc>
          <w:tcPr>
            <w:tcW w:w="2103" w:type="dxa"/>
            <w:tcBorders>
              <w:top w:val="nil"/>
              <w:left w:val="nil"/>
              <w:bottom w:val="nil"/>
              <w:right w:val="nil"/>
            </w:tcBorders>
            <w:vAlign w:val="top"/>
          </w:tcPr>
          <w:p>
            <w:pPr>
              <w:widowControl/>
              <w:wordWrap/>
              <w:adjustRightInd/>
              <w:snapToGrid/>
              <w:spacing w:line="200" w:lineRule="exact"/>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177" w:hRule="exact"/>
          <w:jc w:val="center"/>
        </w:trPr>
        <w:tc>
          <w:tcPr>
            <w:tcW w:w="7622" w:type="dxa"/>
            <w:gridSpan w:val="3"/>
            <w:tcBorders>
              <w:top w:val="single" w:color="000000" w:sz="4" w:space="0"/>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收入</w:t>
            </w:r>
          </w:p>
        </w:tc>
        <w:tc>
          <w:tcPr>
            <w:tcW w:w="7878" w:type="dxa"/>
            <w:gridSpan w:val="3"/>
            <w:tcBorders>
              <w:top w:val="single" w:color="000000" w:sz="4" w:space="0"/>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支出</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行次</w:t>
            </w:r>
          </w:p>
        </w:tc>
        <w:tc>
          <w:tcPr>
            <w:tcW w:w="1548"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行次</w:t>
            </w:r>
          </w:p>
        </w:tc>
        <w:tc>
          <w:tcPr>
            <w:tcW w:w="2103"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1548"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2103"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一、一般公共预算财政拨款收入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1,612.46</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一、一般公共服务支出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32</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635.48</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二、政府性基金预算财政拨款收入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二、外交支出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33</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三、国有资本经营预算财政拨款收入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三、国防支出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34</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四、上级补助收入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四、公共安全支出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五、事业收入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五、教育支出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36</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六、经营收入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六、科学技术支出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37</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七、附属单位上缴收入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七、文化旅游体育与传媒支出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38</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八、其他收入</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八、社会保障和就业支出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177.60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九、卫生健康支出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40</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10</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十、节能环保支出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11</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十一、城乡社区支出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42</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十二、农林水支出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13</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十三、交通运输支出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44</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14</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十四、资源勘探工业信息等支出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45</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十五、商业服务业等支出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46</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十六、金融支出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十七、援助其他地区支出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48</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18</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十八、自然资源海洋气象等支出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49</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19</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十九、住房保障支出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50</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二十、粮油物资储备支出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51</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二十一、国有资本经营预算支出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52</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二十二、灾害防治及应急管理支出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53</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23</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二十三、其他支出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54</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b/>
                <w:bCs/>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二十四、债务还本支出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55</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25</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二十五、债务付息支出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56</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26</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二十六、抗疫特别国债安排的支出</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57</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本年收入合计</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27</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1,612.46</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本年支出合计</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58</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1,674.73</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使用非财政拨款结余</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结余分配</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年初结转和结余</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29</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86.63</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年末结转和结余</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60</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24.36</w:t>
            </w: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rPr>
                <w:rFonts w:hint="eastAsia" w:ascii="宋体" w:hAnsi="宋体" w:eastAsia="宋体" w:cs="宋体"/>
                <w:i w:val="0"/>
                <w:iCs w:val="0"/>
                <w:color w:val="000000"/>
                <w:sz w:val="16"/>
                <w:szCs w:val="16"/>
                <w:u w:val="none"/>
              </w:rPr>
            </w:pPr>
          </w:p>
        </w:tc>
      </w:tr>
      <w:tr>
        <w:trPr>
          <w:trHeight w:val="177" w:hRule="exact"/>
          <w:jc w:val="center"/>
        </w:trPr>
        <w:tc>
          <w:tcPr>
            <w:tcW w:w="5123" w:type="dxa"/>
            <w:tcBorders>
              <w:top w:val="nil"/>
              <w:left w:val="single" w:color="000000" w:sz="4" w:space="0"/>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总计</w:t>
            </w:r>
          </w:p>
        </w:tc>
        <w:tc>
          <w:tcPr>
            <w:tcW w:w="951" w:type="dxa"/>
            <w:tcBorders>
              <w:top w:val="nil"/>
              <w:left w:val="nil"/>
              <w:bottom w:val="single" w:color="000000" w:sz="8"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w:t>
            </w:r>
          </w:p>
        </w:tc>
        <w:tc>
          <w:tcPr>
            <w:tcW w:w="1548" w:type="dxa"/>
            <w:tcBorders>
              <w:top w:val="nil"/>
              <w:left w:val="nil"/>
              <w:bottom w:val="single" w:color="000000" w:sz="4" w:space="0"/>
              <w:right w:val="single" w:color="000000" w:sz="4" w:space="0"/>
            </w:tcBorders>
            <w:shd w:val="clear" w:color="auto" w:fill="auto"/>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1,699.09</w:t>
            </w:r>
          </w:p>
        </w:tc>
        <w:tc>
          <w:tcPr>
            <w:tcW w:w="4824"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总计</w:t>
            </w:r>
          </w:p>
        </w:tc>
        <w:tc>
          <w:tcPr>
            <w:tcW w:w="951" w:type="dxa"/>
            <w:tcBorders>
              <w:top w:val="nil"/>
              <w:left w:val="nil"/>
              <w:bottom w:val="single" w:color="000000" w:sz="4" w:space="0"/>
              <w:right w:val="single" w:color="000000" w:sz="4" w:space="0"/>
            </w:tcBorders>
            <w:shd w:val="clear" w:color="FFFFFF" w:fill="C0C0C0"/>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62</w:t>
            </w:r>
          </w:p>
        </w:tc>
        <w:tc>
          <w:tcPr>
            <w:tcW w:w="2103" w:type="dxa"/>
            <w:tcBorders>
              <w:top w:val="nil"/>
              <w:left w:val="nil"/>
              <w:bottom w:val="single" w:color="000000" w:sz="4" w:space="0"/>
              <w:right w:val="single" w:color="000000" w:sz="4" w:space="0"/>
            </w:tcBorders>
            <w:vAlign w:val="top"/>
          </w:tcPr>
          <w:p>
            <w:pPr>
              <w:widowControl/>
              <w:wordWrap/>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1,699.09</w:t>
            </w:r>
          </w:p>
        </w:tc>
      </w:tr>
      <w:tr>
        <w:trPr>
          <w:trHeight w:val="332" w:hRule="atLeast"/>
          <w:jc w:val="center"/>
        </w:trPr>
        <w:tc>
          <w:tcPr>
            <w:tcW w:w="15500" w:type="dxa"/>
            <w:gridSpan w:val="6"/>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注：本表反映部门本年度的总收支和年末结转结余情况。本套报表金额单位转换时可能存在尾数误差。</w:t>
            </w:r>
          </w:p>
        </w:tc>
      </w:tr>
      <w:tr>
        <w:trPr>
          <w:trHeight w:val="332" w:hRule="atLeast"/>
          <w:jc w:val="center"/>
        </w:trPr>
        <w:tc>
          <w:tcPr>
            <w:tcW w:w="15500" w:type="dxa"/>
            <w:gridSpan w:val="6"/>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kern w:val="0"/>
                <w:sz w:val="16"/>
                <w:szCs w:val="16"/>
                <w:u w:val="none"/>
                <w:lang w:val="en-US" w:eastAsia="zh-CN"/>
              </w:rPr>
            </w:pPr>
          </w:p>
        </w:tc>
      </w:tr>
    </w:tbl>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tbl>
      <w:tblPr>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3"/>
        <w:gridCol w:w="289"/>
        <w:gridCol w:w="292"/>
        <w:gridCol w:w="2849"/>
        <w:gridCol w:w="1210"/>
        <w:gridCol w:w="1210"/>
        <w:gridCol w:w="958"/>
        <w:gridCol w:w="958"/>
        <w:gridCol w:w="958"/>
        <w:gridCol w:w="959"/>
        <w:gridCol w:w="1818"/>
      </w:tblGrid>
      <w:tr>
        <w:trPr>
          <w:trHeight w:val="312" w:hRule="atLeast"/>
        </w:trPr>
        <w:tc>
          <w:tcPr>
            <w:tcW w:w="14174" w:type="dxa"/>
            <w:gridSpan w:val="11"/>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收入决算表</w:t>
            </w:r>
          </w:p>
        </w:tc>
      </w:tr>
      <w:tr>
        <w:trPr>
          <w:trHeight w:val="312" w:hRule="atLeast"/>
        </w:trPr>
        <w:tc>
          <w:tcPr>
            <w:tcW w:w="267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8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9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84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818"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公开02表</w:t>
            </w:r>
          </w:p>
        </w:tc>
      </w:tr>
      <w:tr>
        <w:trPr>
          <w:trHeight w:val="312" w:hRule="atLeast"/>
        </w:trPr>
        <w:tc>
          <w:tcPr>
            <w:tcW w:w="2673"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28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9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84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5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818"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90" w:hRule="atLeast"/>
        </w:trPr>
        <w:tc>
          <w:tcPr>
            <w:tcW w:w="610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121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本年收入合计</w:t>
            </w:r>
          </w:p>
        </w:tc>
        <w:tc>
          <w:tcPr>
            <w:tcW w:w="121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财政拨款收入</w:t>
            </w:r>
          </w:p>
        </w:tc>
        <w:tc>
          <w:tcPr>
            <w:tcW w:w="95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上级补助收入</w:t>
            </w:r>
          </w:p>
        </w:tc>
        <w:tc>
          <w:tcPr>
            <w:tcW w:w="95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事业收入</w:t>
            </w:r>
          </w:p>
        </w:tc>
        <w:tc>
          <w:tcPr>
            <w:tcW w:w="95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经营收入</w:t>
            </w:r>
          </w:p>
        </w:tc>
        <w:tc>
          <w:tcPr>
            <w:tcW w:w="95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附属单位上缴收入</w:t>
            </w:r>
          </w:p>
        </w:tc>
        <w:tc>
          <w:tcPr>
            <w:tcW w:w="181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其他收入</w:t>
            </w:r>
          </w:p>
        </w:tc>
      </w:tr>
      <w:tr>
        <w:trPr>
          <w:trHeight w:val="312" w:hRule="atLeast"/>
        </w:trPr>
        <w:tc>
          <w:tcPr>
            <w:tcW w:w="325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功能分类科目编码</w:t>
            </w:r>
          </w:p>
        </w:tc>
        <w:tc>
          <w:tcPr>
            <w:tcW w:w="284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8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325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84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8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325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84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8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610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12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12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95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95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95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c>
          <w:tcPr>
            <w:tcW w:w="95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w:t>
            </w:r>
          </w:p>
        </w:tc>
        <w:tc>
          <w:tcPr>
            <w:tcW w:w="181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w:t>
            </w:r>
          </w:p>
        </w:tc>
      </w:tr>
      <w:tr>
        <w:trPr>
          <w:trHeight w:val="312" w:hRule="atLeast"/>
        </w:trPr>
        <w:tc>
          <w:tcPr>
            <w:tcW w:w="610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1,612.46</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1,612.46</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一般公共服务支出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615.48</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615.48</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人大事务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2010199</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其他人大事务支出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政府办公厅（室）及相关机构事务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613.13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613.13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行政运行</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350.23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350.23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2010302</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一般行政管理事务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262.23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262.23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2010303</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机关服务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0.67</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0.67</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20131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党委办公厅（室）及相关机构事务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2013105</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专项业务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社会保障和就业支出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138.72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138.72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20802</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民政管理事务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90.44</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90.44</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2080208</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基层政权建设和社区治理</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90.44</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90.44</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20805</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行政事业单位养老支出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2080501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行政单位离退休</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20820</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临时救助</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1.25</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1.25</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2082001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临时救助支出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1.25</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1.25</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卫生健康支出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21011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行政事业单位医疗</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2101101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行政单位医疗</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节能环保支出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21103</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污染防治</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2110301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大气</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城乡社区管理事务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2120102</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一般行政管理事务</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21202</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城乡社区规划与管理</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2120201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城乡社区规划与管理</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21205</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城乡社区环境卫生</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2120501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城乡社区环境卫生</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21299</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其他城乡社区支出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2129901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其他城乡社区支出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农林水支出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21307</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农村综合改革</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2130705</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对村民委员会和村党支部的补助</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41.12</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41.12</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住房保障支出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22102</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住房改革支出</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3254"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2210201</w:t>
            </w:r>
          </w:p>
        </w:tc>
        <w:tc>
          <w:tcPr>
            <w:tcW w:w="284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住房公积金</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2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81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312" w:hRule="atLeast"/>
        </w:trPr>
        <w:tc>
          <w:tcPr>
            <w:tcW w:w="14174" w:type="dxa"/>
            <w:gridSpan w:val="11"/>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注：本表反映部门本年度取得的各项收入情况。</w:t>
            </w:r>
          </w:p>
        </w:tc>
      </w:tr>
    </w:tbl>
    <w:p>
      <w:pPr>
        <w:widowControl/>
        <w:jc w:val="left"/>
        <w:rPr>
          <w:rFonts w:hint="eastAsia" w:ascii="黑体" w:hAnsi="宋体" w:eastAsia="黑体" w:cs="宋体"/>
          <w:kern w:val="0"/>
          <w:sz w:val="16"/>
          <w:szCs w:val="16"/>
        </w:rPr>
      </w:pPr>
    </w:p>
    <w:p>
      <w:pPr>
        <w:widowControl/>
        <w:jc w:val="left"/>
        <w:rPr>
          <w:rFonts w:hint="eastAsia" w:ascii="黑体" w:hAnsi="宋体" w:eastAsia="黑体" w:cs="宋体"/>
          <w:kern w:val="0"/>
          <w:sz w:val="16"/>
          <w:szCs w:val="16"/>
          <w:lang w:val="en-US" w:eastAsia="zh-CN"/>
        </w:rPr>
      </w:pPr>
    </w:p>
    <w:p>
      <w:pPr>
        <w:widowControl/>
        <w:jc w:val="left"/>
        <w:rPr>
          <w:rFonts w:hint="eastAsia" w:ascii="黑体" w:hAnsi="宋体" w:eastAsia="黑体" w:cs="宋体"/>
          <w:kern w:val="0"/>
          <w:sz w:val="16"/>
          <w:szCs w:val="16"/>
          <w:lang w:val="en-US" w:eastAsia="zh-CN"/>
        </w:rPr>
      </w:pPr>
      <w:r>
        <w:rPr>
          <w:rFonts w:hint="eastAsia" w:ascii="黑体" w:hAnsi="宋体" w:eastAsia="黑体" w:cs="宋体"/>
          <w:kern w:val="0"/>
          <w:sz w:val="16"/>
          <w:szCs w:val="16"/>
          <w:lang w:val="en-US" w:eastAsia="zh-CN"/>
        </w:rPr>
        <w:t xml:space="preserve">                     </w:t>
      </w:r>
    </w:p>
    <w:tbl>
      <w:tblPr>
        <w:tblpPr w:leftFromText="180" w:rightFromText="180" w:vertAnchor="text" w:horzAnchor="page" w:tblpX="1491" w:tblpY="753"/>
        <w:tblOverlap w:val="never"/>
        <w:tblW w:w="13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4"/>
        <w:gridCol w:w="222"/>
        <w:gridCol w:w="222"/>
        <w:gridCol w:w="2616"/>
        <w:gridCol w:w="1303"/>
        <w:gridCol w:w="1323"/>
        <w:gridCol w:w="1323"/>
        <w:gridCol w:w="1327"/>
        <w:gridCol w:w="1109"/>
        <w:gridCol w:w="1631"/>
      </w:tblGrid>
      <w:tr>
        <w:trPr>
          <w:trHeight w:val="90" w:hRule="atLeast"/>
        </w:trPr>
        <w:tc>
          <w:tcPr>
            <w:tcW w:w="13820" w:type="dxa"/>
            <w:gridSpan w:val="10"/>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支出决算表</w:t>
            </w:r>
          </w:p>
        </w:tc>
      </w:tr>
      <w:tr>
        <w:trPr>
          <w:trHeight w:val="90" w:hRule="atLeast"/>
        </w:trPr>
        <w:tc>
          <w:tcPr>
            <w:tcW w:w="27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2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2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61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0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2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2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2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0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631"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公开03表</w:t>
            </w:r>
          </w:p>
        </w:tc>
      </w:tr>
      <w:tr>
        <w:trPr>
          <w:trHeight w:val="90" w:hRule="atLeast"/>
        </w:trPr>
        <w:tc>
          <w:tcPr>
            <w:tcW w:w="2744"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22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2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61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0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2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23"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32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0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631"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90" w:hRule="atLeast"/>
        </w:trPr>
        <w:tc>
          <w:tcPr>
            <w:tcW w:w="5804"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130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本年支出合计</w:t>
            </w:r>
          </w:p>
        </w:tc>
        <w:tc>
          <w:tcPr>
            <w:tcW w:w="132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基本支出</w:t>
            </w:r>
          </w:p>
        </w:tc>
        <w:tc>
          <w:tcPr>
            <w:tcW w:w="132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项目支出</w:t>
            </w:r>
          </w:p>
        </w:tc>
        <w:tc>
          <w:tcPr>
            <w:tcW w:w="132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上缴上级支出</w:t>
            </w:r>
          </w:p>
        </w:tc>
        <w:tc>
          <w:tcPr>
            <w:tcW w:w="11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经营支出</w:t>
            </w:r>
          </w:p>
        </w:tc>
        <w:tc>
          <w:tcPr>
            <w:tcW w:w="163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对附属单位补助支出</w:t>
            </w:r>
          </w:p>
        </w:tc>
      </w:tr>
      <w:tr>
        <w:trPr>
          <w:trHeight w:val="312" w:hRule="atLeast"/>
        </w:trPr>
        <w:tc>
          <w:tcPr>
            <w:tcW w:w="318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功能分类科目编码</w:t>
            </w:r>
          </w:p>
        </w:tc>
        <w:tc>
          <w:tcPr>
            <w:tcW w:w="261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130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31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0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31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0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2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90" w:hRule="atLeast"/>
        </w:trPr>
        <w:tc>
          <w:tcPr>
            <w:tcW w:w="580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13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132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132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132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110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c>
          <w:tcPr>
            <w:tcW w:w="163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w:t>
            </w:r>
          </w:p>
        </w:tc>
      </w:tr>
      <w:tr>
        <w:trPr>
          <w:trHeight w:val="90" w:hRule="atLeast"/>
        </w:trPr>
        <w:tc>
          <w:tcPr>
            <w:tcW w:w="580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1,674.73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429.52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1,245.21</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一般公共服务支出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635.48</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350.90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284.58</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人大事务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2010199</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其他人大事务支出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政府办公厅（室）及相关机构事务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633.13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350.90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282.23</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行政运行</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2010302</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一般行政管理事务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282.23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282.23</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2010303</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机关服务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0.67</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0.67</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20131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党委办公厅（室）及相关机构事务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2013105</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专项业务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207</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文化旅游体育与传媒支出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20701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文化和旅游</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2070199</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其他文化和旅游支出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社会保障和就业支出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177.60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130.58</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20802</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民政管理事务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2080208</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基层政权建设和社区治理</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20805</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行政事业单位养老支出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2080501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行政单位离退休</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20820</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临时救助</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2082001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临时救助支出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卫生健康支出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21011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行政事业单位医疗</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2101101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行政单位医疗</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节能环保支出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21103</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污染防治</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2110301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大气</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城乡社区管理事务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2120102</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一般行政管理事务</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21202</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城乡社区规划与管理</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2120201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城乡社区规划与管理</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21205</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城乡社区环境卫生</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2120501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城乡社区环境卫生</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21299</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其他城乡社区支出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2129901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其他城乡社区支出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农林水支出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21307</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农村综合改革</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2130705</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对村民委员会和村党支部的补助</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住房保障支出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22102</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住房改革支出</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31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2210201</w:t>
            </w:r>
          </w:p>
        </w:tc>
        <w:tc>
          <w:tcPr>
            <w:tcW w:w="2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住房公积金</w:t>
            </w:r>
          </w:p>
        </w:tc>
        <w:tc>
          <w:tcPr>
            <w:tcW w:w="13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3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10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3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13820" w:type="dxa"/>
            <w:gridSpan w:val="10"/>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注：本表反映部门本年度各项支出情况。</w:t>
            </w:r>
          </w:p>
        </w:tc>
      </w:tr>
    </w:tbl>
    <w:p>
      <w:pPr>
        <w:widowControl/>
        <w:jc w:val="left"/>
        <w:sectPr>
          <w:pgSz w:w="16838" w:h="11906" w:orient="landscape"/>
          <w:pgMar w:top="1800" w:right="1440" w:bottom="1486" w:left="1440" w:header="720" w:footer="720" w:gutter="0"/>
          <w:pgNumType w:fmt="numberInDash"/>
          <w:cols w:space="720" w:num="1"/>
          <w:docGrid w:type="lines" w:linePitch="312"/>
        </w:sectPr>
      </w:pPr>
    </w:p>
    <w:tbl>
      <w:tblPr>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8"/>
        <w:gridCol w:w="506"/>
        <w:gridCol w:w="1219"/>
        <w:gridCol w:w="3782"/>
        <w:gridCol w:w="506"/>
        <w:gridCol w:w="1001"/>
        <w:gridCol w:w="1219"/>
        <w:gridCol w:w="770"/>
        <w:gridCol w:w="1667"/>
      </w:tblGrid>
      <w:tr>
        <w:trPr>
          <w:trHeight w:val="331" w:hRule="atLeast"/>
        </w:trPr>
        <w:tc>
          <w:tcPr>
            <w:tcW w:w="14078" w:type="dxa"/>
            <w:gridSpan w:val="9"/>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财政拨款收入支出决算总表</w:t>
            </w:r>
          </w:p>
        </w:tc>
      </w:tr>
      <w:tr>
        <w:trPr>
          <w:trHeight w:val="280" w:hRule="atLeast"/>
        </w:trPr>
        <w:tc>
          <w:tcPr>
            <w:tcW w:w="3408"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50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78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50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001"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77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667"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公开04表</w:t>
            </w:r>
          </w:p>
        </w:tc>
      </w:tr>
      <w:tr>
        <w:trPr>
          <w:trHeight w:val="280" w:hRule="atLeast"/>
        </w:trPr>
        <w:tc>
          <w:tcPr>
            <w:tcW w:w="3408"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50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78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50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001"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1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77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667"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288" w:hRule="atLeast"/>
        </w:trPr>
        <w:tc>
          <w:tcPr>
            <w:tcW w:w="513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收     入</w:t>
            </w:r>
          </w:p>
        </w:tc>
        <w:tc>
          <w:tcPr>
            <w:tcW w:w="8945"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支     出</w:t>
            </w:r>
          </w:p>
        </w:tc>
      </w:tr>
      <w:tr>
        <w:trPr>
          <w:trHeight w:val="312" w:hRule="atLeast"/>
        </w:trPr>
        <w:tc>
          <w:tcPr>
            <w:tcW w:w="3408"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50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行次</w:t>
            </w:r>
          </w:p>
        </w:tc>
        <w:tc>
          <w:tcPr>
            <w:tcW w:w="121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w:t>
            </w:r>
          </w:p>
        </w:tc>
        <w:tc>
          <w:tcPr>
            <w:tcW w:w="378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50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行次</w:t>
            </w:r>
          </w:p>
        </w:tc>
        <w:tc>
          <w:tcPr>
            <w:tcW w:w="1001"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121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一般公共预算财政拨款</w:t>
            </w:r>
          </w:p>
        </w:tc>
        <w:tc>
          <w:tcPr>
            <w:tcW w:w="7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政府性基金预算财政拨款</w:t>
            </w:r>
          </w:p>
        </w:tc>
        <w:tc>
          <w:tcPr>
            <w:tcW w:w="166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国有资本经营预算财政拨款</w:t>
            </w:r>
          </w:p>
        </w:tc>
      </w:tr>
      <w:tr>
        <w:trPr>
          <w:trHeight w:val="1396" w:hRule="atLeast"/>
        </w:trPr>
        <w:tc>
          <w:tcPr>
            <w:tcW w:w="340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0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506"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1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378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506"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00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121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7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166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一、一般公共预算财政拨款</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1,612.46</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一、一般公共服务支出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33</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635.48</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635.48</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二、政府性基金预算财政拨款</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二、外交支出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34</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三、国有资本经营财政拨款</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三、国防支出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四、公共安全支出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36</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五、教育支出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37</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六、科学技术支出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38</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七、文化旅游体育与传媒支出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八、社会保障和就业支出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40</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177.60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177.60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九、卫生健康支出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10</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十、节能环保支出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42</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11</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十一、城乡社区支出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十二、农林水支出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44</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13</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十三、交通运输支出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45</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14</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十四、资源勘探工业信息等支出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46</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十五、商业服务业等支出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十六、金融支出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48</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十七、援助其他地区支出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49</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18</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十八、自然资源海洋气象等支出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50</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19</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十九、住房保障支出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51</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二十、粮油物资储备支出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52</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二十一、国有资本经营预算支出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53</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二十二、灾害防治及应急管理支出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54</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23</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二十三、其他支出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55</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bCs/>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二十四、债务还本支出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56</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25</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二十五、债务付息支出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57</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26</w:t>
            </w: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二十六、抗疫特别国债安排的支出</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58</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本年收入合计</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27</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1,612.46</w:t>
            </w:r>
          </w:p>
        </w:tc>
        <w:tc>
          <w:tcPr>
            <w:tcW w:w="378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本年支出合计</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1,674.73</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1,674.73</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年初财政拨款结转和结余</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86.63</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年末财政拨款结转和结余</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60</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24.36</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24.36</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一般公共预算财政拨款</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29</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86.63</w:t>
            </w:r>
          </w:p>
        </w:tc>
        <w:tc>
          <w:tcPr>
            <w:tcW w:w="3782"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w:t>
            </w:r>
          </w:p>
        </w:tc>
        <w:tc>
          <w:tcPr>
            <w:tcW w:w="100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21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7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66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政府性基金预算财政拨款</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3782"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62</w:t>
            </w:r>
          </w:p>
        </w:tc>
        <w:tc>
          <w:tcPr>
            <w:tcW w:w="100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21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7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66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国有资本经营预算财政拨款</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3782"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w:t>
            </w:r>
          </w:p>
        </w:tc>
        <w:tc>
          <w:tcPr>
            <w:tcW w:w="100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21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7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66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288" w:hRule="atLeast"/>
        </w:trPr>
        <w:tc>
          <w:tcPr>
            <w:tcW w:w="340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总计</w:t>
            </w:r>
          </w:p>
        </w:tc>
        <w:tc>
          <w:tcPr>
            <w:tcW w:w="506" w:type="dxa"/>
            <w:tcBorders>
              <w:top w:val="nil"/>
              <w:left w:val="nil"/>
              <w:bottom w:val="single" w:color="000000" w:sz="8"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32</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1,699.09</w:t>
            </w:r>
          </w:p>
        </w:tc>
        <w:tc>
          <w:tcPr>
            <w:tcW w:w="378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总计</w:t>
            </w:r>
          </w:p>
        </w:tc>
        <w:tc>
          <w:tcPr>
            <w:tcW w:w="50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64</w:t>
            </w:r>
          </w:p>
        </w:tc>
        <w:tc>
          <w:tcPr>
            <w:tcW w:w="100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1,699.09</w:t>
            </w:r>
          </w:p>
        </w:tc>
        <w:tc>
          <w:tcPr>
            <w:tcW w:w="121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1,699.09</w:t>
            </w:r>
          </w:p>
        </w:tc>
        <w:tc>
          <w:tcPr>
            <w:tcW w:w="7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166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97" w:hRule="atLeast"/>
        </w:trPr>
        <w:tc>
          <w:tcPr>
            <w:tcW w:w="14078" w:type="dxa"/>
            <w:gridSpan w:val="9"/>
            <w:tcBorders>
              <w:top w:val="nil"/>
              <w:left w:val="nil"/>
              <w:bottom w:val="nil"/>
              <w:right w:val="nil"/>
            </w:tcBorders>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注：本表反映部门本年度一般公共预算财政拨款、政府性基金预算财政拨款和国有资本经营预算财政拨款的总收支和年末结转结余情况。</w:t>
            </w:r>
          </w:p>
        </w:tc>
      </w:tr>
    </w:tbl>
    <w:p>
      <w:pPr>
        <w:widowControl/>
        <w:jc w:val="left"/>
        <w:sectPr>
          <w:pgSz w:w="16838" w:h="11906" w:orient="landscape"/>
          <w:pgMar w:top="1800" w:right="1440" w:bottom="1800" w:left="1440" w:header="720" w:footer="720" w:gutter="0"/>
          <w:pgNumType w:fmt="numberInDash"/>
          <w:cols w:space="720" w:num="1"/>
          <w:docGrid w:type="lines" w:linePitch="312"/>
        </w:sectPr>
      </w:pPr>
    </w:p>
    <w:tbl>
      <w:tblPr>
        <w:tblW w:w="134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2"/>
        <w:gridCol w:w="312"/>
        <w:gridCol w:w="312"/>
        <w:gridCol w:w="3676"/>
        <w:gridCol w:w="1747"/>
        <w:gridCol w:w="1439"/>
        <w:gridCol w:w="2542"/>
      </w:tblGrid>
      <w:tr>
        <w:trPr>
          <w:trHeight w:val="224" w:hRule="atLeast"/>
        </w:trPr>
        <w:tc>
          <w:tcPr>
            <w:tcW w:w="13480" w:type="dxa"/>
            <w:gridSpan w:val="7"/>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一般公共预算财政拨款支出决算表</w:t>
            </w:r>
          </w:p>
        </w:tc>
      </w:tr>
      <w:tr>
        <w:trPr>
          <w:trHeight w:val="90" w:hRule="atLeast"/>
        </w:trPr>
        <w:tc>
          <w:tcPr>
            <w:tcW w:w="345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1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1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67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74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43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542"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公开05表</w:t>
            </w:r>
          </w:p>
        </w:tc>
      </w:tr>
      <w:tr>
        <w:trPr>
          <w:trHeight w:val="90" w:hRule="atLeast"/>
        </w:trPr>
        <w:tc>
          <w:tcPr>
            <w:tcW w:w="3452"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31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1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67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74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43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542"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90" w:hRule="atLeast"/>
        </w:trPr>
        <w:tc>
          <w:tcPr>
            <w:tcW w:w="7752"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5728"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本年支出</w:t>
            </w:r>
          </w:p>
        </w:tc>
      </w:tr>
      <w:tr>
        <w:trPr>
          <w:trHeight w:val="312" w:hRule="atLeast"/>
        </w:trPr>
        <w:tc>
          <w:tcPr>
            <w:tcW w:w="407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功能分类科目编码</w:t>
            </w:r>
          </w:p>
        </w:tc>
        <w:tc>
          <w:tcPr>
            <w:tcW w:w="367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174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小计</w:t>
            </w:r>
          </w:p>
        </w:tc>
        <w:tc>
          <w:tcPr>
            <w:tcW w:w="143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基本支出</w:t>
            </w:r>
          </w:p>
        </w:tc>
        <w:tc>
          <w:tcPr>
            <w:tcW w:w="254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项目支出</w:t>
            </w:r>
          </w:p>
        </w:tc>
      </w:tr>
      <w:tr>
        <w:trPr>
          <w:trHeight w:val="312" w:hRule="atLeast"/>
        </w:trPr>
        <w:tc>
          <w:tcPr>
            <w:tcW w:w="40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6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3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4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40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6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3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4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90" w:hRule="atLeast"/>
        </w:trPr>
        <w:tc>
          <w:tcPr>
            <w:tcW w:w="7752"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174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143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254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r>
      <w:tr>
        <w:trPr>
          <w:trHeight w:val="90" w:hRule="atLeast"/>
        </w:trPr>
        <w:tc>
          <w:tcPr>
            <w:tcW w:w="7752"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1,674.73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429.52</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1,245.21</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一般公共服务支出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635.48</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350.90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284.58</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人大事务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2010199</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其他人大事务支出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0.35</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政府办公厅（室）及相关机构事务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633.13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350.90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282.23</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行政运行</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350.23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350.23</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2010302</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一般行政管理事务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282.23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282.23</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2010303</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机关服务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0.67</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0.67</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20131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党委办公厅（室）及相关机构事务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2013105</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专项业务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207</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文化旅游体育与传媒支出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20701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文化和旅游</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2070199</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其他文化和旅游支出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1.23</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社会保障和就业支出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177.60</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130.58</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20802</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民政管理事务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2080208</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基层政权建设和社区治理</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129.96</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20805</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行政事业单位养老支出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2080501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行政单位离退休</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47.02</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20820</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临时救助</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2082001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临时救助支出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0.62</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卫生健康支出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21011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行政事业单位医疗</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2101101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行政单位医疗</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节能环保支出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21103</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污染防治</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2110301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大气</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9.32</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776.23</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城乡社区管理事务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2120102</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一般行政管理事务</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5.94</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21202</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城乡社区规划与管理</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2120201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城乡社区规划与管理</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9.74</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21205</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城乡社区环境卫生</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2120501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城乡社区环境卫生</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21299</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其他城乡社区支出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2129901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其他城乡社区支出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758.15</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农林水支出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21307</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农村综合改革</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2130705</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对村民委员会和村党支部的补助</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43.28</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住房保障支出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22102</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住房改革支出</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4076"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2210201</w:t>
            </w:r>
          </w:p>
        </w:tc>
        <w:tc>
          <w:tcPr>
            <w:tcW w:w="367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住房公积金</w:t>
            </w:r>
          </w:p>
        </w:tc>
        <w:tc>
          <w:tcPr>
            <w:tcW w:w="17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143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15.16</w:t>
            </w:r>
          </w:p>
        </w:tc>
        <w:tc>
          <w:tcPr>
            <w:tcW w:w="25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90" w:hRule="atLeast"/>
        </w:trPr>
        <w:tc>
          <w:tcPr>
            <w:tcW w:w="13480" w:type="dxa"/>
            <w:gridSpan w:val="7"/>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注：本表反映部门本年度一般公共预算财政拨款支出情况。</w:t>
            </w:r>
          </w:p>
        </w:tc>
      </w:tr>
    </w:tbl>
    <w:p>
      <w:pPr>
        <w:widowControl/>
        <w:jc w:val="left"/>
        <w:sectPr>
          <w:pgSz w:w="16838" w:h="11906" w:orient="landscape"/>
          <w:pgMar w:top="1600" w:right="1440" w:bottom="1800" w:left="1440" w:header="720" w:footer="720" w:gutter="0"/>
          <w:pgNumType w:fmt="numberInDash"/>
          <w:cols w:space="720" w:num="1"/>
          <w:docGrid w:type="lines" w:linePitch="312"/>
        </w:sectPr>
      </w:pPr>
    </w:p>
    <w:tbl>
      <w:tblPr>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0"/>
        <w:gridCol w:w="2096"/>
        <w:gridCol w:w="729"/>
        <w:gridCol w:w="644"/>
        <w:gridCol w:w="1927"/>
        <w:gridCol w:w="644"/>
        <w:gridCol w:w="644"/>
        <w:gridCol w:w="2817"/>
        <w:gridCol w:w="1497"/>
      </w:tblGrid>
      <w:tr>
        <w:trPr>
          <w:trHeight w:val="425" w:hRule="atLeast"/>
        </w:trPr>
        <w:tc>
          <w:tcPr>
            <w:tcW w:w="14078" w:type="dxa"/>
            <w:gridSpan w:val="9"/>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一般公共预算财政拨款基本支出决算表</w:t>
            </w:r>
          </w:p>
        </w:tc>
      </w:tr>
      <w:tr>
        <w:trPr>
          <w:trHeight w:val="196" w:hRule="atLeast"/>
        </w:trPr>
        <w:tc>
          <w:tcPr>
            <w:tcW w:w="3080"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09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72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6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92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6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6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81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497"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公开06表</w:t>
            </w:r>
          </w:p>
        </w:tc>
      </w:tr>
      <w:tr>
        <w:trPr>
          <w:trHeight w:val="196" w:hRule="atLeast"/>
        </w:trPr>
        <w:tc>
          <w:tcPr>
            <w:tcW w:w="3080"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209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729"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6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92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6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644"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81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497"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202" w:hRule="atLeast"/>
        </w:trPr>
        <w:tc>
          <w:tcPr>
            <w:tcW w:w="590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人员经费</w:t>
            </w:r>
          </w:p>
        </w:tc>
        <w:tc>
          <w:tcPr>
            <w:tcW w:w="8173"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公用经费</w:t>
            </w:r>
          </w:p>
        </w:tc>
      </w:tr>
      <w:tr>
        <w:trPr>
          <w:trHeight w:val="312" w:hRule="atLeast"/>
        </w:trPr>
        <w:tc>
          <w:tcPr>
            <w:tcW w:w="308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科目编码</w:t>
            </w:r>
          </w:p>
        </w:tc>
        <w:tc>
          <w:tcPr>
            <w:tcW w:w="209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72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决算数</w:t>
            </w:r>
          </w:p>
        </w:tc>
        <w:tc>
          <w:tcPr>
            <w:tcW w:w="64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科目编码</w:t>
            </w:r>
          </w:p>
        </w:tc>
        <w:tc>
          <w:tcPr>
            <w:tcW w:w="192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64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决算数</w:t>
            </w:r>
          </w:p>
        </w:tc>
        <w:tc>
          <w:tcPr>
            <w:tcW w:w="64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科目编码</w:t>
            </w:r>
          </w:p>
        </w:tc>
        <w:tc>
          <w:tcPr>
            <w:tcW w:w="281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149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决算数</w:t>
            </w:r>
          </w:p>
        </w:tc>
      </w:tr>
      <w:tr>
        <w:trPr>
          <w:trHeight w:val="312" w:hRule="atLeast"/>
        </w:trPr>
        <w:tc>
          <w:tcPr>
            <w:tcW w:w="308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0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9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81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9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工资福利支出</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273.32</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商品和服务支出</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48.15</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307</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债务利息及费用支出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30101</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基本工资</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87.74</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30201</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办公费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24.41</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30701</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国内债务付息</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30102</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津贴补贴</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20.41</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30202</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印刷费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30702</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国外债务付息</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30103</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奖金</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41.13</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30203</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咨询费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0.25</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资本性支出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30106</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伙食补助费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30204</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手续费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31001</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房屋建筑物购建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30107</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绩效工资</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55.62</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30205</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水费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0.16</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31002</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办公设备购置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30108</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机关事业单位基本养老保险缴费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19.77</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30206</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电费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1.14</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31003</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专用设备购置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30109</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职业年金缴费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3.45</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30207</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邮电费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2.61</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31005</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基础设施建设</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30110</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职工基本医疗保险缴费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16.43</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30208</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取暖费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31006</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大型修缮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30111</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公务员医疗补助缴费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30209</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物业管理费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31007</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信息网络及软件购置更新</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30112</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其他社会保障缴费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3.69</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30211</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差旅费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10.60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31008</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物资储备</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30113</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住房公积金</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18.98</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30212</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因公出国（境）费用</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31009</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土地补偿</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30114</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医疗费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30213</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维修（护）费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31010</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安置补助</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30199</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其他工资福利支出</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6.10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30214</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租赁费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31011</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地上附着物和青苗补偿</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对个人和家庭的补助</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108.04</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30215</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会议费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31012</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拆迁补偿</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30301</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离休费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11.55</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30216</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培训费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31013</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公务用车购置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30302</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退休费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45.81</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30217</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公务接待费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31019</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其他交通工具购置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30303</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退职（役）费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30218</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专用材料费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31021</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文物和陈列品购置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30304</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抚恤金</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30224</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被装购置费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31022</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无形资产购置</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30305</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生活补助</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50.69</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30225</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专用燃料费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31099</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其他资本性支出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30306</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救济费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30226</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劳务费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399</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其他支出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30307</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医疗费补助</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30227</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委托业务费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39906</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赠与</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30308</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助学金</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30228</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工会经费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3.99</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39907</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国家赔偿费用支出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30309</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奖励金</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30229</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福利费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2.02</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39908</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对民间非营利组织和群众性自治组织补贴</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30310</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个人农业生产补贴</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30231</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公务用车运行维护费</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0.32</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39999</w:t>
            </w:r>
          </w:p>
        </w:tc>
        <w:tc>
          <w:tcPr>
            <w:tcW w:w="281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其他支出</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30311</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代缴社会保险费</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30239</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其他交通费用</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817"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1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30399</w:t>
            </w:r>
          </w:p>
        </w:tc>
        <w:tc>
          <w:tcPr>
            <w:tcW w:w="209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其他对个人和家庭的补助</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30240</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税金及附加费用</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644"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817"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1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202" w:hRule="atLeast"/>
        </w:trPr>
        <w:tc>
          <w:tcPr>
            <w:tcW w:w="308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096"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72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4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30299</w:t>
            </w:r>
          </w:p>
        </w:tc>
        <w:tc>
          <w:tcPr>
            <w:tcW w:w="192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  其他商品和服务支出</w:t>
            </w:r>
          </w:p>
        </w:tc>
        <w:tc>
          <w:tcPr>
            <w:tcW w:w="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2.65</w:t>
            </w:r>
          </w:p>
        </w:tc>
        <w:tc>
          <w:tcPr>
            <w:tcW w:w="644"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2817"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1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202" w:hRule="atLeast"/>
        </w:trPr>
        <w:tc>
          <w:tcPr>
            <w:tcW w:w="517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人员经费合计</w:t>
            </w:r>
          </w:p>
        </w:tc>
        <w:tc>
          <w:tcPr>
            <w:tcW w:w="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381.36</w:t>
            </w:r>
          </w:p>
        </w:tc>
        <w:tc>
          <w:tcPr>
            <w:tcW w:w="6676" w:type="dxa"/>
            <w:gridSpan w:val="5"/>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公用经费合计</w:t>
            </w:r>
          </w:p>
        </w:tc>
        <w:tc>
          <w:tcPr>
            <w:tcW w:w="149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48.15</w:t>
            </w:r>
          </w:p>
        </w:tc>
      </w:tr>
      <w:tr>
        <w:trPr>
          <w:trHeight w:val="202" w:hRule="atLeast"/>
        </w:trPr>
        <w:tc>
          <w:tcPr>
            <w:tcW w:w="14078" w:type="dxa"/>
            <w:gridSpan w:val="9"/>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注：本表反映部门本年度一般公共预算财政拨款基本支出明细情况。</w:t>
            </w:r>
          </w:p>
        </w:tc>
      </w:tr>
    </w:tbl>
    <w:p>
      <w:pPr>
        <w:widowControl/>
        <w:jc w:val="left"/>
        <w:sectPr>
          <w:pgSz w:w="16838" w:h="11906" w:orient="landscape"/>
          <w:pgMar w:top="1800" w:right="1440" w:bottom="1486" w:left="1440" w:header="720" w:footer="720" w:gutter="0"/>
          <w:pgNumType w:fmt="numberInDash"/>
          <w:cols w:space="720" w:num="1"/>
          <w:docGrid w:type="lines" w:linePitch="312"/>
        </w:sectPr>
      </w:pPr>
    </w:p>
    <w:tbl>
      <w:tblPr>
        <w:tblW w:w="145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6"/>
        <w:gridCol w:w="975"/>
        <w:gridCol w:w="975"/>
        <w:gridCol w:w="975"/>
        <w:gridCol w:w="975"/>
        <w:gridCol w:w="1096"/>
        <w:gridCol w:w="975"/>
        <w:gridCol w:w="975"/>
        <w:gridCol w:w="975"/>
        <w:gridCol w:w="975"/>
        <w:gridCol w:w="975"/>
        <w:gridCol w:w="1616"/>
      </w:tblGrid>
      <w:tr>
        <w:trPr>
          <w:trHeight w:val="877" w:hRule="atLeast"/>
        </w:trPr>
        <w:tc>
          <w:tcPr>
            <w:tcW w:w="14503" w:type="dxa"/>
            <w:gridSpan w:val="12"/>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一般公共预算财政拨款“三公”经费支出决算表</w:t>
            </w:r>
          </w:p>
        </w:tc>
      </w:tr>
      <w:tr>
        <w:trPr>
          <w:trHeight w:val="211" w:hRule="atLeast"/>
        </w:trPr>
        <w:tc>
          <w:tcPr>
            <w:tcW w:w="301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09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616"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公开07表</w:t>
            </w:r>
          </w:p>
        </w:tc>
      </w:tr>
      <w:tr>
        <w:trPr>
          <w:trHeight w:val="211" w:hRule="atLeast"/>
        </w:trPr>
        <w:tc>
          <w:tcPr>
            <w:tcW w:w="3016"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09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97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616"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218" w:hRule="atLeast"/>
        </w:trPr>
        <w:tc>
          <w:tcPr>
            <w:tcW w:w="8012"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预算数</w:t>
            </w:r>
          </w:p>
        </w:tc>
        <w:tc>
          <w:tcPr>
            <w:tcW w:w="6491"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决算数</w:t>
            </w:r>
          </w:p>
        </w:tc>
      </w:tr>
      <w:tr>
        <w:trPr>
          <w:trHeight w:val="218" w:hRule="atLeast"/>
        </w:trPr>
        <w:tc>
          <w:tcPr>
            <w:tcW w:w="301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9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因公出国（境）费</w:t>
            </w:r>
          </w:p>
        </w:tc>
        <w:tc>
          <w:tcPr>
            <w:tcW w:w="2925"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公务用车购置及运行费</w:t>
            </w:r>
          </w:p>
        </w:tc>
        <w:tc>
          <w:tcPr>
            <w:tcW w:w="109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公务接待费</w:t>
            </w:r>
          </w:p>
        </w:tc>
        <w:tc>
          <w:tcPr>
            <w:tcW w:w="9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9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因公出国（境）费</w:t>
            </w:r>
          </w:p>
        </w:tc>
        <w:tc>
          <w:tcPr>
            <w:tcW w:w="2925"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公务接待费</w:t>
            </w:r>
          </w:p>
        </w:tc>
      </w:tr>
      <w:tr>
        <w:trPr>
          <w:trHeight w:val="638" w:hRule="atLeast"/>
        </w:trPr>
        <w:tc>
          <w:tcPr>
            <w:tcW w:w="30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小计</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公务用车购置费</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公务用车运行费</w:t>
            </w:r>
          </w:p>
        </w:tc>
        <w:tc>
          <w:tcPr>
            <w:tcW w:w="10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小计</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公务用车购置费</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218" w:hRule="atLeast"/>
        </w:trPr>
        <w:tc>
          <w:tcPr>
            <w:tcW w:w="3016"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c>
          <w:tcPr>
            <w:tcW w:w="109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7</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8</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9</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10</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11</w:t>
            </w:r>
          </w:p>
        </w:tc>
        <w:tc>
          <w:tcPr>
            <w:tcW w:w="161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12</w:t>
            </w:r>
          </w:p>
        </w:tc>
      </w:tr>
      <w:tr>
        <w:trPr>
          <w:trHeight w:val="218" w:hRule="atLeast"/>
        </w:trPr>
        <w:tc>
          <w:tcPr>
            <w:tcW w:w="3016" w:type="dxa"/>
            <w:tcBorders>
              <w:top w:val="nil"/>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1.40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1.40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1.40</w:t>
            </w: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0.32</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0.32</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c>
          <w:tcPr>
            <w:tcW w:w="9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0.32</w:t>
            </w:r>
          </w:p>
        </w:tc>
        <w:tc>
          <w:tcPr>
            <w:tcW w:w="16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0.00</w:t>
            </w:r>
          </w:p>
        </w:tc>
      </w:tr>
      <w:tr>
        <w:trPr>
          <w:trHeight w:val="428" w:hRule="atLeast"/>
        </w:trPr>
        <w:tc>
          <w:tcPr>
            <w:tcW w:w="14503" w:type="dxa"/>
            <w:gridSpan w:val="12"/>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注：本表反映部门本年度“三公”经费支出预决算情况。其中，预算数为“三公”经费年初预算数；决算数是包括当年一般公共预算财政拨款和以前年度结转资金安排的实际支出。</w:t>
            </w:r>
          </w:p>
        </w:tc>
      </w:tr>
    </w:tbl>
    <w:p>
      <w:pPr>
        <w:widowControl/>
        <w:jc w:val="left"/>
        <w:sectPr>
          <w:pgSz w:w="16838" w:h="11906" w:orient="landscape"/>
          <w:pgMar w:top="1800" w:right="1440" w:bottom="1800" w:left="1440" w:header="720" w:footer="720" w:gutter="0"/>
          <w:pgNumType w:fmt="numberInDash"/>
          <w:cols w:space="720" w:num="1"/>
          <w:docGrid w:type="lines" w:linePitch="312"/>
        </w:sectPr>
      </w:pPr>
    </w:p>
    <w:tbl>
      <w:tblPr>
        <w:tblW w:w="137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6"/>
        <w:gridCol w:w="335"/>
        <w:gridCol w:w="335"/>
        <w:gridCol w:w="1292"/>
        <w:gridCol w:w="1177"/>
        <w:gridCol w:w="1177"/>
        <w:gridCol w:w="1177"/>
        <w:gridCol w:w="1177"/>
        <w:gridCol w:w="1177"/>
        <w:gridCol w:w="2227"/>
      </w:tblGrid>
      <w:tr>
        <w:trPr>
          <w:trHeight w:val="90" w:hRule="atLeast"/>
        </w:trPr>
        <w:tc>
          <w:tcPr>
            <w:tcW w:w="13780" w:type="dxa"/>
            <w:gridSpan w:val="10"/>
            <w:tcBorders>
              <w:top w:val="nil"/>
              <w:left w:val="nil"/>
              <w:bottom w:val="nil"/>
              <w:right w:val="nil"/>
            </w:tcBorders>
            <w:vAlign w:val="bottom"/>
          </w:tcPr>
          <w:p>
            <w:pPr>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政府性基金预算财政拨款收入支出决算表</w:t>
            </w:r>
          </w:p>
        </w:tc>
      </w:tr>
      <w:tr>
        <w:trPr>
          <w:trHeight w:val="90" w:hRule="atLeast"/>
        </w:trPr>
        <w:tc>
          <w:tcPr>
            <w:tcW w:w="3706"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3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3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9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227"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公开08表</w:t>
            </w:r>
          </w:p>
        </w:tc>
      </w:tr>
      <w:tr>
        <w:trPr>
          <w:trHeight w:val="90" w:hRule="atLeast"/>
        </w:trPr>
        <w:tc>
          <w:tcPr>
            <w:tcW w:w="3706"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部门：洛阳市老城区南关办事处</w:t>
            </w:r>
          </w:p>
        </w:tc>
        <w:tc>
          <w:tcPr>
            <w:tcW w:w="33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335"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292"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1177" w:type="dxa"/>
            <w:tcBorders>
              <w:top w:val="nil"/>
              <w:left w:val="nil"/>
              <w:bottom w:val="nil"/>
              <w:right w:val="nil"/>
            </w:tcBorders>
            <w:vAlign w:val="bottom"/>
          </w:tcPr>
          <w:p>
            <w:pPr>
              <w:rPr>
                <w:rFonts w:hint="default" w:ascii="Arial" w:hAnsi="Arial" w:cs="Arial"/>
                <w:i w:val="0"/>
                <w:iCs w:val="0"/>
                <w:color w:val="000000"/>
                <w:sz w:val="16"/>
                <w:szCs w:val="16"/>
                <w:u w:val="none"/>
              </w:rPr>
            </w:pPr>
          </w:p>
        </w:tc>
        <w:tc>
          <w:tcPr>
            <w:tcW w:w="2227"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金额单位：万元</w:t>
            </w:r>
          </w:p>
        </w:tc>
      </w:tr>
      <w:tr>
        <w:trPr>
          <w:trHeight w:val="90" w:hRule="atLeast"/>
        </w:trPr>
        <w:tc>
          <w:tcPr>
            <w:tcW w:w="566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w:t>
            </w:r>
          </w:p>
        </w:tc>
        <w:tc>
          <w:tcPr>
            <w:tcW w:w="117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年初结转和结余</w:t>
            </w:r>
          </w:p>
        </w:tc>
        <w:tc>
          <w:tcPr>
            <w:tcW w:w="117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本年收入</w:t>
            </w:r>
          </w:p>
        </w:tc>
        <w:tc>
          <w:tcPr>
            <w:tcW w:w="353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本年支出</w:t>
            </w:r>
          </w:p>
        </w:tc>
        <w:tc>
          <w:tcPr>
            <w:tcW w:w="222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年末结转和结余</w:t>
            </w:r>
          </w:p>
        </w:tc>
      </w:tr>
      <w:tr>
        <w:trPr>
          <w:trHeight w:val="312" w:hRule="atLeast"/>
        </w:trPr>
        <w:tc>
          <w:tcPr>
            <w:tcW w:w="437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功能分类科目编码</w:t>
            </w:r>
          </w:p>
        </w:tc>
        <w:tc>
          <w:tcPr>
            <w:tcW w:w="129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科目名称</w:t>
            </w: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小计</w:t>
            </w:r>
          </w:p>
        </w:tc>
        <w:tc>
          <w:tcPr>
            <w:tcW w:w="117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基本支出</w:t>
            </w:r>
          </w:p>
        </w:tc>
        <w:tc>
          <w:tcPr>
            <w:tcW w:w="117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项目支出</w:t>
            </w:r>
          </w:p>
        </w:tc>
        <w:tc>
          <w:tcPr>
            <w:tcW w:w="222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43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9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22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312" w:hRule="atLeast"/>
        </w:trPr>
        <w:tc>
          <w:tcPr>
            <w:tcW w:w="43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9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22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rPr>
          <w:trHeight w:val="90" w:hRule="atLeast"/>
        </w:trPr>
        <w:tc>
          <w:tcPr>
            <w:tcW w:w="5668"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栏次</w:t>
            </w:r>
          </w:p>
        </w:tc>
        <w:tc>
          <w:tcPr>
            <w:tcW w:w="11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11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11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11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4</w:t>
            </w:r>
          </w:p>
        </w:tc>
        <w:tc>
          <w:tcPr>
            <w:tcW w:w="11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5</w:t>
            </w:r>
          </w:p>
        </w:tc>
        <w:tc>
          <w:tcPr>
            <w:tcW w:w="222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6</w:t>
            </w:r>
          </w:p>
        </w:tc>
      </w:tr>
      <w:tr>
        <w:trPr>
          <w:trHeight w:val="90" w:hRule="atLeast"/>
        </w:trPr>
        <w:tc>
          <w:tcPr>
            <w:tcW w:w="5668"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合计</w:t>
            </w: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6"/>
                <w:szCs w:val="16"/>
                <w:u w:val="none"/>
              </w:rPr>
            </w:pPr>
          </w:p>
        </w:tc>
      </w:tr>
      <w:tr>
        <w:trPr>
          <w:trHeight w:val="90" w:hRule="atLeast"/>
        </w:trPr>
        <w:tc>
          <w:tcPr>
            <w:tcW w:w="4376"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292"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90" w:hRule="atLeast"/>
        </w:trPr>
        <w:tc>
          <w:tcPr>
            <w:tcW w:w="4376"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292"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90" w:hRule="atLeast"/>
        </w:trPr>
        <w:tc>
          <w:tcPr>
            <w:tcW w:w="4376"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292"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90" w:hRule="atLeast"/>
        </w:trPr>
        <w:tc>
          <w:tcPr>
            <w:tcW w:w="4376"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292"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90" w:hRule="atLeast"/>
        </w:trPr>
        <w:tc>
          <w:tcPr>
            <w:tcW w:w="4376"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292"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90" w:hRule="atLeast"/>
        </w:trPr>
        <w:tc>
          <w:tcPr>
            <w:tcW w:w="4376"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292"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222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rPr>
          <w:trHeight w:val="90" w:hRule="atLeast"/>
        </w:trPr>
        <w:tc>
          <w:tcPr>
            <w:tcW w:w="13780" w:type="dxa"/>
            <w:gridSpan w:val="10"/>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注：本表反映部门本年度政府性基金预算财政拨款收入、支出及结转和结余情况。</w:t>
            </w:r>
          </w:p>
        </w:tc>
      </w:tr>
    </w:tbl>
    <w:p>
      <w:pPr>
        <w:widowControl/>
        <w:jc w:val="left"/>
        <w:sectPr>
          <w:pgSz w:w="16838" w:h="11906" w:orient="landscape"/>
          <w:pgMar w:top="1800" w:right="1440" w:bottom="1800" w:left="1440" w:header="720" w:footer="720" w:gutter="0"/>
          <w:pgNumType w:fmt="numberInDash"/>
          <w:cols w:space="720" w:num="1"/>
          <w:docGrid w:type="lines" w:linePitch="312"/>
        </w:sectPr>
      </w:pPr>
      <w:r>
        <w:rPr>
          <w:rFonts w:hint="eastAsia" w:ascii="仿宋_GB2312" w:hAnsi="仿宋_GB2312" w:eastAsia="仿宋_GB2312" w:cs="仿宋_GB2312"/>
          <w:kern w:val="0"/>
          <w:sz w:val="28"/>
          <w:szCs w:val="28"/>
        </w:rPr>
        <w:t>说明：我部门没有政府性基金收入，也没有使用政府性基金安排的支出，故本表无数据。</w:t>
      </w:r>
      <w:bookmarkStart w:id="0" w:name="_GoBack"/>
      <w:bookmarkEnd w:id="0"/>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spacing w:line="590" w:lineRule="exact"/>
        <w:jc w:val="left"/>
        <w:rPr>
          <w:rFonts w:hint="eastAsia" w:ascii="仿宋_GB2312" w:hAnsi="仿宋_GB2312" w:eastAsia="仿宋_GB2312" w:cs="仿宋_GB2312"/>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widowControl/>
        <w:jc w:val="left"/>
        <w:sectPr>
          <w:pgSz w:w="11906" w:h="16838"/>
          <w:pgMar w:top="1440" w:right="1800" w:bottom="1440" w:left="1800" w:header="720" w:footer="720" w:gutter="0"/>
          <w:pgNumType w:fmt="numberInDash"/>
          <w:cols w:space="720" w:num="1"/>
          <w:docGrid w:type="lines" w:linePitch="312"/>
        </w:sectPr>
      </w:pPr>
    </w:p>
    <w:p>
      <w:pPr>
        <w:autoSpaceDE w:val="0"/>
        <w:autoSpaceDN w:val="0"/>
        <w:rPr>
          <w:rFonts w:hint="eastAsia" w:ascii="宋体" w:hAnsi="宋体"/>
          <w:sz w:val="18"/>
          <w:lang w:val="zh-CN"/>
        </w:rPr>
      </w:pP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一、收入支出决算总体情况说明</w:t>
      </w:r>
    </w:p>
    <w:p>
      <w:pPr>
        <w:ind w:firstLine="640" w:firstLineChars="200"/>
        <w:rPr>
          <w:rFonts w:hint="eastAsia" w:ascii="仿宋_GB2312" w:hAnsi="仿宋_GB2312" w:eastAsia="仿宋_GB2312" w:cs="仿宋_GB2312"/>
          <w:sz w:val="32"/>
          <w:szCs w:val="32"/>
        </w:rPr>
      </w:pPr>
      <w:r>
        <w:rPr>
          <w:rFonts w:hint="eastAsia" w:ascii="仿宋_GB2312" w:eastAsia="仿宋_GB2312" w:cs="仿宋"/>
          <w:sz w:val="32"/>
          <w:szCs w:val="32"/>
          <w:highlight w:val="none"/>
          <w:lang w:val="zh-CN"/>
        </w:rPr>
        <w:t>20</w:t>
      </w:r>
      <w:r>
        <w:rPr>
          <w:rFonts w:hint="eastAsia" w:ascii="仿宋_GB2312" w:eastAsia="仿宋_GB2312" w:cs="仿宋"/>
          <w:sz w:val="32"/>
          <w:szCs w:val="32"/>
          <w:highlight w:val="none"/>
          <w:lang w:val="en-US" w:eastAsia="zh-CN"/>
        </w:rPr>
        <w:t>20年度年初结转和结余86.63万元，本年收入1612.46万元，本年支出1674.73万元，年末结转和结余24.36万元。</w:t>
      </w:r>
      <w:r>
        <w:rPr>
          <w:rFonts w:hint="eastAsia" w:ascii="仿宋_GB2312" w:eastAsia="仿宋_GB2312" w:cs="仿宋"/>
          <w:sz w:val="32"/>
          <w:szCs w:val="32"/>
          <w:highlight w:val="none"/>
          <w:lang w:val="zh-CN"/>
        </w:rPr>
        <w:t>与上</w:t>
      </w:r>
      <w:r>
        <w:rPr>
          <w:rFonts w:hint="eastAsia" w:ascii="仿宋_GB2312" w:eastAsia="仿宋_GB2312" w:cs="仿宋"/>
          <w:sz w:val="32"/>
          <w:szCs w:val="32"/>
          <w:lang w:val="zh-CN"/>
        </w:rPr>
        <w:t>年度相比收入</w:t>
      </w:r>
      <w:r>
        <w:rPr>
          <w:rFonts w:hint="eastAsia" w:ascii="仿宋_GB2312" w:eastAsia="仿宋_GB2312" w:cs="仿宋"/>
          <w:sz w:val="32"/>
          <w:szCs w:val="32"/>
          <w:lang w:val="zh-CN" w:eastAsia="zh-CN"/>
        </w:rPr>
        <w:t>增加</w:t>
      </w:r>
      <w:r>
        <w:rPr>
          <w:rFonts w:hint="eastAsia" w:ascii="仿宋_GB2312" w:eastAsia="仿宋_GB2312" w:cs="仿宋"/>
          <w:sz w:val="32"/>
          <w:szCs w:val="32"/>
          <w:lang w:val="en-US" w:eastAsia="zh-CN"/>
        </w:rPr>
        <w:t>445.86万元，</w:t>
      </w:r>
      <w:r>
        <w:rPr>
          <w:rFonts w:hint="eastAsia" w:ascii="仿宋_GB2312" w:eastAsia="仿宋_GB2312" w:cs="仿宋"/>
          <w:sz w:val="32"/>
          <w:szCs w:val="32"/>
          <w:lang w:val="zh-CN"/>
        </w:rPr>
        <w:t>支出增加</w:t>
      </w:r>
      <w:r>
        <w:rPr>
          <w:rFonts w:hint="eastAsia" w:ascii="仿宋_GB2312" w:eastAsia="仿宋_GB2312" w:cs="仿宋"/>
          <w:sz w:val="32"/>
          <w:szCs w:val="32"/>
          <w:lang w:val="en-US" w:eastAsia="zh-CN"/>
        </w:rPr>
        <w:t>861.82万元，收入增长38.22%。支出</w:t>
      </w:r>
      <w:r>
        <w:rPr>
          <w:rFonts w:hint="eastAsia" w:ascii="仿宋_GB2312" w:eastAsia="仿宋_GB2312" w:cs="仿宋"/>
          <w:sz w:val="32"/>
          <w:szCs w:val="32"/>
          <w:lang w:val="zh-CN"/>
        </w:rPr>
        <w:t>增长</w:t>
      </w:r>
      <w:r>
        <w:rPr>
          <w:rFonts w:hint="eastAsia" w:ascii="仿宋_GB2312" w:eastAsia="仿宋_GB2312" w:cs="仿宋"/>
          <w:sz w:val="32"/>
          <w:szCs w:val="32"/>
          <w:lang w:val="en-US" w:eastAsia="zh-CN"/>
        </w:rPr>
        <w:t>106.02</w:t>
      </w:r>
      <w:r>
        <w:rPr>
          <w:rFonts w:hint="eastAsia" w:ascii="仿宋_GB2312" w:eastAsia="仿宋_GB2312" w:cs="仿宋"/>
          <w:sz w:val="32"/>
          <w:szCs w:val="32"/>
          <w:lang w:val="zh-CN"/>
        </w:rPr>
        <w:t>%。主要原因是</w:t>
      </w:r>
      <w:r>
        <w:rPr>
          <w:rFonts w:hint="eastAsia" w:ascii="仿宋_GB2312" w:hAnsi="仿宋_GB2312" w:eastAsia="仿宋_GB2312" w:cs="仿宋_GB2312"/>
          <w:sz w:val="32"/>
          <w:szCs w:val="32"/>
        </w:rPr>
        <w:t>主要原因是:1、20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年度发放工资、绩效考核、清扫员工资较大；2、20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年增加了项目支出。</w:t>
      </w:r>
    </w:p>
    <w:p>
      <w:pPr>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二、收入决算情况说明</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年度收入合计</w:t>
      </w:r>
      <w:r>
        <w:rPr>
          <w:rFonts w:hint="eastAsia" w:ascii="仿宋_GB2312" w:eastAsia="仿宋_GB2312" w:cs="仿宋"/>
          <w:sz w:val="32"/>
          <w:szCs w:val="32"/>
          <w:lang w:val="en-US" w:eastAsia="zh-CN"/>
        </w:rPr>
        <w:t>1612.46</w:t>
      </w:r>
      <w:r>
        <w:rPr>
          <w:rFonts w:hint="eastAsia" w:ascii="仿宋_GB2312" w:eastAsia="仿宋_GB2312" w:cs="仿宋"/>
          <w:sz w:val="32"/>
          <w:szCs w:val="32"/>
          <w:lang w:val="zh-CN"/>
        </w:rPr>
        <w:t>万元，其中：财政拨款收入</w:t>
      </w:r>
      <w:r>
        <w:rPr>
          <w:rFonts w:hint="eastAsia" w:ascii="仿宋_GB2312" w:eastAsia="仿宋_GB2312" w:cs="仿宋"/>
          <w:sz w:val="32"/>
          <w:szCs w:val="32"/>
          <w:lang w:val="en-US" w:eastAsia="zh-CN"/>
        </w:rPr>
        <w:t>1612.46</w:t>
      </w:r>
      <w:r>
        <w:rPr>
          <w:rFonts w:hint="eastAsia" w:ascii="仿宋_GB2312" w:eastAsia="仿宋_GB2312" w:cs="仿宋"/>
          <w:sz w:val="32"/>
          <w:szCs w:val="32"/>
          <w:lang w:val="zh-CN"/>
        </w:rPr>
        <w:t>万元，占100%；上级补助收入0万元，占0%；事业收入0万元，占0%；经营收入0万元，占0%；附属单位上缴收入0万元，占0%；其他收入0万元，占0%。</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三、支出决算情况说明</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年度支出合计</w:t>
      </w:r>
      <w:r>
        <w:rPr>
          <w:rFonts w:hint="eastAsia" w:ascii="仿宋_GB2312" w:eastAsia="仿宋_GB2312" w:cs="仿宋"/>
          <w:sz w:val="32"/>
          <w:szCs w:val="32"/>
          <w:lang w:val="en-US" w:eastAsia="zh-CN"/>
        </w:rPr>
        <w:t>1674.73</w:t>
      </w:r>
      <w:r>
        <w:rPr>
          <w:rFonts w:hint="eastAsia" w:ascii="仿宋_GB2312" w:eastAsia="仿宋_GB2312" w:cs="仿宋"/>
          <w:sz w:val="32"/>
          <w:szCs w:val="32"/>
          <w:lang w:val="zh-CN"/>
        </w:rPr>
        <w:t>万元，其中：基本支出</w:t>
      </w:r>
      <w:r>
        <w:rPr>
          <w:rFonts w:hint="eastAsia" w:ascii="仿宋_GB2312" w:eastAsia="仿宋_GB2312" w:cs="仿宋"/>
          <w:sz w:val="32"/>
          <w:szCs w:val="32"/>
          <w:lang w:val="en-US" w:eastAsia="zh-CN"/>
        </w:rPr>
        <w:t>429.52</w:t>
      </w:r>
      <w:r>
        <w:rPr>
          <w:rFonts w:hint="eastAsia" w:ascii="仿宋_GB2312" w:eastAsia="仿宋_GB2312" w:cs="仿宋"/>
          <w:sz w:val="32"/>
          <w:szCs w:val="32"/>
          <w:lang w:val="zh-CN"/>
        </w:rPr>
        <w:t>万元，占</w:t>
      </w:r>
      <w:r>
        <w:rPr>
          <w:rFonts w:hint="eastAsia" w:ascii="仿宋_GB2312" w:eastAsia="仿宋_GB2312" w:cs="仿宋"/>
          <w:sz w:val="32"/>
          <w:szCs w:val="32"/>
          <w:lang w:val="en-US" w:eastAsia="zh-CN"/>
        </w:rPr>
        <w:t>25.65</w:t>
      </w:r>
      <w:r>
        <w:rPr>
          <w:rFonts w:hint="eastAsia" w:ascii="仿宋_GB2312" w:eastAsia="仿宋_GB2312" w:cs="仿宋"/>
          <w:sz w:val="32"/>
          <w:szCs w:val="32"/>
          <w:lang w:val="zh-CN"/>
        </w:rPr>
        <w:t>%；项目支出</w:t>
      </w:r>
      <w:r>
        <w:rPr>
          <w:rFonts w:hint="eastAsia" w:ascii="仿宋_GB2312" w:eastAsia="仿宋_GB2312" w:cs="仿宋"/>
          <w:sz w:val="32"/>
          <w:szCs w:val="32"/>
          <w:lang w:val="en-US" w:eastAsia="zh-CN"/>
        </w:rPr>
        <w:t>1245.21</w:t>
      </w:r>
      <w:r>
        <w:rPr>
          <w:rFonts w:hint="eastAsia" w:ascii="仿宋_GB2312" w:eastAsia="仿宋_GB2312" w:cs="仿宋"/>
          <w:sz w:val="32"/>
          <w:szCs w:val="32"/>
          <w:lang w:val="zh-CN"/>
        </w:rPr>
        <w:t>万元，占</w:t>
      </w:r>
      <w:r>
        <w:rPr>
          <w:rFonts w:hint="eastAsia" w:ascii="仿宋_GB2312" w:eastAsia="仿宋_GB2312" w:cs="仿宋"/>
          <w:sz w:val="32"/>
          <w:szCs w:val="32"/>
          <w:lang w:val="en-US" w:eastAsia="zh-CN"/>
        </w:rPr>
        <w:t>74.35</w:t>
      </w:r>
      <w:r>
        <w:rPr>
          <w:rFonts w:hint="eastAsia" w:ascii="仿宋_GB2312" w:eastAsia="仿宋_GB2312" w:cs="仿宋"/>
          <w:sz w:val="32"/>
          <w:szCs w:val="32"/>
          <w:lang w:val="zh-CN"/>
        </w:rPr>
        <w:t>%；上缴上级支出0万元，占0%；经营支出0万元，占0%；对附属单位补助支出0万元，占0%。</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四、财政拨款收入支出决算总体情况说明</w:t>
      </w:r>
    </w:p>
    <w:p>
      <w:pPr>
        <w:ind w:firstLine="640" w:firstLineChars="200"/>
        <w:rPr>
          <w:rFonts w:hint="eastAsia" w:ascii="仿宋_GB2312" w:hAnsi="仿宋_GB2312" w:eastAsia="仿宋_GB2312" w:cs="仿宋_GB2312"/>
          <w:sz w:val="32"/>
          <w:szCs w:val="32"/>
        </w:rPr>
      </w:pPr>
      <w:r>
        <w:rPr>
          <w:rFonts w:hint="eastAsia" w:ascii="仿宋_GB2312" w:eastAsia="仿宋_GB2312" w:cs="仿宋"/>
          <w:color w:val="000000"/>
          <w:sz w:val="32"/>
          <w:szCs w:val="32"/>
          <w:highlight w:val="none"/>
        </w:rPr>
        <w:t xml:space="preserve"> </w:t>
      </w:r>
      <w:r>
        <w:rPr>
          <w:rFonts w:hint="eastAsia" w:ascii="仿宋_GB2312" w:eastAsia="仿宋_GB2312" w:cs="仿宋"/>
          <w:color w:val="000000"/>
          <w:sz w:val="32"/>
          <w:szCs w:val="32"/>
          <w:highlight w:val="none"/>
          <w:lang w:val="zh-CN"/>
        </w:rPr>
        <w:t>20</w:t>
      </w:r>
      <w:r>
        <w:rPr>
          <w:rFonts w:hint="eastAsia" w:ascii="仿宋_GB2312" w:eastAsia="仿宋_GB2312" w:cs="仿宋"/>
          <w:color w:val="000000"/>
          <w:sz w:val="32"/>
          <w:szCs w:val="32"/>
          <w:highlight w:val="none"/>
          <w:lang w:val="en-US" w:eastAsia="zh-CN"/>
        </w:rPr>
        <w:t>20年度年初结转和结余86.63万元，本年收入1612.46万元，本年支出1674.73万元，年末结转和结余24.36万元。</w:t>
      </w:r>
      <w:r>
        <w:rPr>
          <w:rFonts w:hint="eastAsia" w:ascii="仿宋_GB2312" w:eastAsia="仿宋_GB2312" w:cs="仿宋"/>
          <w:color w:val="000000"/>
          <w:sz w:val="32"/>
          <w:szCs w:val="32"/>
          <w:highlight w:val="none"/>
          <w:lang w:val="zh-CN"/>
        </w:rPr>
        <w:t>与上年度相比收入</w:t>
      </w:r>
      <w:r>
        <w:rPr>
          <w:rFonts w:hint="eastAsia" w:ascii="仿宋_GB2312" w:eastAsia="仿宋_GB2312" w:cs="仿宋"/>
          <w:color w:val="000000"/>
          <w:sz w:val="32"/>
          <w:szCs w:val="32"/>
          <w:highlight w:val="none"/>
          <w:lang w:val="zh-CN" w:eastAsia="zh-CN"/>
        </w:rPr>
        <w:t>增加</w:t>
      </w:r>
      <w:r>
        <w:rPr>
          <w:rFonts w:hint="eastAsia" w:ascii="仿宋_GB2312" w:eastAsia="仿宋_GB2312" w:cs="仿宋"/>
          <w:color w:val="000000"/>
          <w:sz w:val="32"/>
          <w:szCs w:val="32"/>
          <w:highlight w:val="none"/>
          <w:lang w:val="en-US" w:eastAsia="zh-CN"/>
        </w:rPr>
        <w:t>445.86万元，</w:t>
      </w:r>
      <w:r>
        <w:rPr>
          <w:rFonts w:hint="eastAsia" w:ascii="仿宋_GB2312" w:eastAsia="仿宋_GB2312" w:cs="仿宋"/>
          <w:color w:val="000000"/>
          <w:sz w:val="32"/>
          <w:szCs w:val="32"/>
          <w:highlight w:val="none"/>
          <w:lang w:val="zh-CN"/>
        </w:rPr>
        <w:t>支出增加</w:t>
      </w:r>
      <w:r>
        <w:rPr>
          <w:rFonts w:hint="eastAsia" w:ascii="仿宋_GB2312" w:eastAsia="仿宋_GB2312" w:cs="仿宋"/>
          <w:color w:val="000000"/>
          <w:sz w:val="32"/>
          <w:szCs w:val="32"/>
          <w:highlight w:val="none"/>
          <w:lang w:val="en-US" w:eastAsia="zh-CN"/>
        </w:rPr>
        <w:t>861.82万元，收入增长3</w:t>
      </w:r>
      <w:r>
        <w:rPr>
          <w:rFonts w:hint="eastAsia" w:ascii="仿宋_GB2312" w:eastAsia="仿宋_GB2312" w:cs="仿宋"/>
          <w:sz w:val="32"/>
          <w:szCs w:val="32"/>
          <w:lang w:val="en-US" w:eastAsia="zh-CN"/>
        </w:rPr>
        <w:t>8.22%。支出</w:t>
      </w:r>
      <w:r>
        <w:rPr>
          <w:rFonts w:hint="eastAsia" w:ascii="仿宋_GB2312" w:eastAsia="仿宋_GB2312" w:cs="仿宋"/>
          <w:sz w:val="32"/>
          <w:szCs w:val="32"/>
          <w:lang w:val="zh-CN"/>
        </w:rPr>
        <w:t>增长</w:t>
      </w:r>
      <w:r>
        <w:rPr>
          <w:rFonts w:hint="eastAsia" w:ascii="仿宋_GB2312" w:eastAsia="仿宋_GB2312" w:cs="仿宋"/>
          <w:sz w:val="32"/>
          <w:szCs w:val="32"/>
          <w:lang w:val="en-US" w:eastAsia="zh-CN"/>
        </w:rPr>
        <w:t>106.02</w:t>
      </w:r>
      <w:r>
        <w:rPr>
          <w:rFonts w:hint="eastAsia" w:ascii="仿宋_GB2312" w:eastAsia="仿宋_GB2312" w:cs="仿宋"/>
          <w:sz w:val="32"/>
          <w:szCs w:val="32"/>
          <w:lang w:val="zh-CN"/>
        </w:rPr>
        <w:t>%。主要原因是</w:t>
      </w:r>
      <w:r>
        <w:rPr>
          <w:rFonts w:hint="eastAsia" w:ascii="仿宋_GB2312" w:hAnsi="仿宋_GB2312" w:eastAsia="仿宋_GB2312" w:cs="仿宋_GB2312"/>
          <w:sz w:val="32"/>
          <w:szCs w:val="32"/>
        </w:rPr>
        <w:t>主要原因是:1、20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年度发放工资、绩效考核、清扫员工资较大；2、20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年增加了项目支出。</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五、一般公共预算财政拨款支出决算情况说明</w:t>
      </w:r>
    </w:p>
    <w:p>
      <w:pPr>
        <w:rPr>
          <w:rFonts w:hint="eastAsia" w:ascii="仿宋_GB2312" w:eastAsia="仿宋_GB2312" w:cs="仿宋"/>
          <w:color w:val="000000"/>
          <w:sz w:val="32"/>
          <w:szCs w:val="32"/>
          <w:highlight w:val="none"/>
          <w:lang w:val="zh-CN"/>
        </w:rPr>
      </w:pPr>
      <w:r>
        <w:rPr>
          <w:rFonts w:hint="eastAsia" w:ascii="仿宋_GB2312" w:eastAsia="仿宋_GB2312" w:cs="仿宋"/>
          <w:sz w:val="32"/>
          <w:szCs w:val="32"/>
        </w:rPr>
        <w:t xml:space="preserve"> </w:t>
      </w:r>
      <w:r>
        <w:rPr>
          <w:rFonts w:hint="eastAsia" w:ascii="仿宋_GB2312" w:eastAsia="仿宋_GB2312" w:cs="仿宋"/>
          <w:color w:val="000000"/>
          <w:sz w:val="32"/>
          <w:szCs w:val="32"/>
          <w:highlight w:val="none"/>
        </w:rPr>
        <w:t xml:space="preserve">   </w:t>
      </w:r>
      <w:r>
        <w:rPr>
          <w:rFonts w:hint="eastAsia" w:ascii="仿宋_GB2312" w:eastAsia="仿宋_GB2312" w:cs="仿宋"/>
          <w:color w:val="000000"/>
          <w:sz w:val="32"/>
          <w:szCs w:val="32"/>
          <w:highlight w:val="none"/>
          <w:lang w:val="zh-CN"/>
        </w:rPr>
        <w:t>（一）总体情况。</w:t>
      </w:r>
    </w:p>
    <w:p>
      <w:pPr>
        <w:rPr>
          <w:rFonts w:hint="eastAsia" w:ascii="仿宋_GB2312" w:eastAsia="仿宋_GB2312" w:cs="仿宋"/>
          <w:color w:val="000000"/>
          <w:sz w:val="32"/>
          <w:szCs w:val="32"/>
          <w:highlight w:val="none"/>
          <w:lang w:val="zh-CN"/>
        </w:rPr>
      </w:pPr>
      <w:r>
        <w:rPr>
          <w:rFonts w:hint="eastAsia" w:ascii="仿宋_GB2312" w:eastAsia="仿宋_GB2312" w:cs="仿宋"/>
          <w:color w:val="000000"/>
          <w:sz w:val="32"/>
          <w:szCs w:val="32"/>
          <w:highlight w:val="none"/>
        </w:rPr>
        <w:t xml:space="preserve">    </w:t>
      </w:r>
      <w:r>
        <w:rPr>
          <w:rFonts w:hint="eastAsia" w:ascii="仿宋_GB2312" w:eastAsia="仿宋_GB2312" w:cs="仿宋"/>
          <w:color w:val="000000"/>
          <w:sz w:val="32"/>
          <w:szCs w:val="32"/>
          <w:highlight w:val="none"/>
          <w:lang w:val="zh-CN"/>
        </w:rPr>
        <w:t>20</w:t>
      </w:r>
      <w:r>
        <w:rPr>
          <w:rFonts w:hint="eastAsia" w:ascii="仿宋_GB2312" w:eastAsia="仿宋_GB2312" w:cs="仿宋"/>
          <w:color w:val="000000"/>
          <w:sz w:val="32"/>
          <w:szCs w:val="32"/>
          <w:highlight w:val="none"/>
          <w:lang w:val="en-US" w:eastAsia="zh-CN"/>
        </w:rPr>
        <w:t>20</w:t>
      </w:r>
      <w:r>
        <w:rPr>
          <w:rFonts w:hint="eastAsia" w:ascii="仿宋_GB2312" w:eastAsia="仿宋_GB2312" w:cs="仿宋"/>
          <w:color w:val="000000"/>
          <w:sz w:val="32"/>
          <w:szCs w:val="32"/>
          <w:highlight w:val="none"/>
          <w:lang w:val="zh-CN"/>
        </w:rPr>
        <w:t>年度一般公共预算财政拨款支出</w:t>
      </w:r>
      <w:r>
        <w:rPr>
          <w:rFonts w:hint="eastAsia" w:ascii="仿宋_GB2312" w:eastAsia="仿宋_GB2312" w:cs="仿宋"/>
          <w:color w:val="000000"/>
          <w:sz w:val="32"/>
          <w:szCs w:val="32"/>
          <w:highlight w:val="none"/>
          <w:lang w:val="en-US" w:eastAsia="zh-CN"/>
        </w:rPr>
        <w:t>1674.73</w:t>
      </w:r>
      <w:r>
        <w:rPr>
          <w:rFonts w:hint="eastAsia" w:ascii="仿宋_GB2312" w:eastAsia="仿宋_GB2312" w:cs="仿宋"/>
          <w:color w:val="000000"/>
          <w:sz w:val="32"/>
          <w:szCs w:val="32"/>
          <w:highlight w:val="none"/>
          <w:lang w:val="zh-CN"/>
        </w:rPr>
        <w:t>万元，占本年支出合计的</w:t>
      </w:r>
      <w:r>
        <w:rPr>
          <w:rFonts w:hint="eastAsia" w:ascii="仿宋_GB2312" w:eastAsia="仿宋_GB2312" w:cs="仿宋"/>
          <w:color w:val="000000"/>
          <w:sz w:val="32"/>
          <w:szCs w:val="32"/>
          <w:highlight w:val="none"/>
          <w:lang w:val="en-US" w:eastAsia="zh-CN"/>
        </w:rPr>
        <w:t>100</w:t>
      </w:r>
      <w:r>
        <w:rPr>
          <w:rFonts w:hint="eastAsia" w:ascii="仿宋_GB2312" w:eastAsia="仿宋_GB2312" w:cs="仿宋"/>
          <w:color w:val="000000"/>
          <w:sz w:val="32"/>
          <w:szCs w:val="32"/>
          <w:highlight w:val="none"/>
          <w:lang w:val="zh-CN"/>
        </w:rPr>
        <w:t>%。与上年度相比，一般公共预算财政拨款支出增加</w:t>
      </w:r>
      <w:r>
        <w:rPr>
          <w:rFonts w:hint="eastAsia" w:ascii="仿宋_GB2312" w:eastAsia="仿宋_GB2312" w:cs="仿宋"/>
          <w:color w:val="000000"/>
          <w:sz w:val="32"/>
          <w:szCs w:val="32"/>
          <w:highlight w:val="none"/>
          <w:lang w:val="en-US" w:eastAsia="zh-CN"/>
        </w:rPr>
        <w:t>451.86</w:t>
      </w:r>
      <w:r>
        <w:rPr>
          <w:rFonts w:hint="eastAsia" w:ascii="仿宋_GB2312" w:eastAsia="仿宋_GB2312" w:cs="仿宋"/>
          <w:color w:val="000000"/>
          <w:sz w:val="32"/>
          <w:szCs w:val="32"/>
          <w:highlight w:val="none"/>
          <w:lang w:val="zh-CN"/>
        </w:rPr>
        <w:t>万元，增长</w:t>
      </w:r>
      <w:r>
        <w:rPr>
          <w:rFonts w:hint="eastAsia" w:ascii="仿宋_GB2312" w:eastAsia="仿宋_GB2312" w:cs="仿宋"/>
          <w:color w:val="000000"/>
          <w:sz w:val="32"/>
          <w:szCs w:val="32"/>
          <w:highlight w:val="none"/>
          <w:lang w:val="en-US" w:eastAsia="zh-CN"/>
        </w:rPr>
        <w:t>38.93</w:t>
      </w:r>
      <w:r>
        <w:rPr>
          <w:rFonts w:hint="eastAsia" w:ascii="仿宋_GB2312" w:eastAsia="仿宋_GB2312" w:cs="仿宋"/>
          <w:color w:val="000000"/>
          <w:sz w:val="32"/>
          <w:szCs w:val="32"/>
          <w:highlight w:val="none"/>
          <w:lang w:val="zh-CN"/>
        </w:rPr>
        <w:t>%。主要原因是</w:t>
      </w:r>
      <w:r>
        <w:rPr>
          <w:rFonts w:hint="eastAsia" w:ascii="仿宋_GB2312" w:hAnsi="仿宋_GB2312" w:eastAsia="仿宋_GB2312" w:cs="仿宋_GB2312"/>
          <w:color w:val="000000"/>
          <w:sz w:val="32"/>
          <w:szCs w:val="32"/>
          <w:highlight w:val="none"/>
        </w:rPr>
        <w:t>人员经费增加以及劳务费费用增加。</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（二）结构情况。</w:t>
      </w:r>
    </w:p>
    <w:p>
      <w:pPr>
        <w:ind w:firstLine="640" w:firstLineChars="200"/>
        <w:rPr>
          <w:rFonts w:hint="default" w:ascii="仿宋_GB2312" w:eastAsia="仿宋_GB2312" w:cs="仿宋"/>
          <w:sz w:val="32"/>
          <w:szCs w:val="32"/>
          <w:lang w:val="en-US"/>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1674.73万元，其中：</w:t>
      </w:r>
      <w:r>
        <w:rPr>
          <w:rFonts w:hint="eastAsia" w:ascii="仿宋" w:hAnsi="仿宋" w:eastAsia="仿宋" w:cs="仿宋"/>
          <w:color w:val="000000"/>
          <w:sz w:val="32"/>
          <w:szCs w:val="32"/>
        </w:rPr>
        <w:t>一般公共服务支出（类）支出</w:t>
      </w:r>
      <w:r>
        <w:rPr>
          <w:rFonts w:hint="eastAsia" w:ascii="仿宋" w:hAnsi="仿宋" w:eastAsia="仿宋" w:cs="仿宋"/>
          <w:color w:val="000000"/>
          <w:sz w:val="32"/>
          <w:szCs w:val="32"/>
          <w:lang w:val="en-US" w:eastAsia="zh-CN"/>
        </w:rPr>
        <w:t>635.48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。占支出</w:t>
      </w:r>
      <w:r>
        <w:rPr>
          <w:rFonts w:hint="eastAsia" w:ascii="仿宋" w:hAnsi="仿宋" w:eastAsia="仿宋" w:cs="仿宋"/>
          <w:color w:val="000000"/>
          <w:sz w:val="32"/>
          <w:szCs w:val="32"/>
          <w:lang w:val="en-US" w:eastAsia="zh-CN"/>
        </w:rPr>
        <w:t>37.95%。</w:t>
      </w:r>
      <w:r>
        <w:rPr>
          <w:rFonts w:hint="eastAsia" w:ascii="仿宋_GB2312" w:hAnsi="仿宋_GB2312" w:eastAsia="仿宋_GB2312" w:cs="仿宋_GB2312"/>
          <w:b w:val="0"/>
          <w:bCs w:val="0"/>
          <w:color w:val="000000"/>
          <w:sz w:val="32"/>
          <w:szCs w:val="32"/>
          <w:lang w:val="en-US" w:eastAsia="zh-CN"/>
        </w:rPr>
        <w:t>2、文化体育与传媒支出1.23万元，占支出0.07%，用于文化活动、社区图书阅览室建设支出等。3、</w:t>
      </w:r>
      <w:r>
        <w:rPr>
          <w:rFonts w:hint="eastAsia" w:ascii="仿宋_GB2312" w:hAnsi="仿宋_GB2312" w:eastAsia="仿宋_GB2312" w:cs="仿宋_GB2312"/>
          <w:b w:val="0"/>
          <w:bCs w:val="0"/>
          <w:color w:val="000000"/>
          <w:sz w:val="32"/>
          <w:szCs w:val="32"/>
        </w:rPr>
        <w:t>社会保障和就业支出</w:t>
      </w:r>
      <w:r>
        <w:rPr>
          <w:rFonts w:hint="eastAsia" w:ascii="仿宋_GB2312" w:hAnsi="仿宋_GB2312" w:eastAsia="仿宋_GB2312" w:cs="仿宋_GB2312"/>
          <w:b w:val="0"/>
          <w:bCs w:val="0"/>
          <w:color w:val="000000"/>
          <w:sz w:val="32"/>
          <w:szCs w:val="32"/>
          <w:lang w:eastAsia="zh-CN"/>
        </w:rPr>
        <w:t>（类）支出</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177.60</w:t>
      </w:r>
      <w:r>
        <w:rPr>
          <w:rFonts w:hint="eastAsia" w:ascii="仿宋_GB2312" w:hAnsi="仿宋_GB2312" w:eastAsia="仿宋_GB2312" w:cs="仿宋_GB2312"/>
          <w:b w:val="0"/>
          <w:bCs w:val="0"/>
          <w:color w:val="000000"/>
          <w:sz w:val="32"/>
          <w:szCs w:val="32"/>
        </w:rPr>
        <w:t>万元，</w:t>
      </w:r>
      <w:r>
        <w:rPr>
          <w:rFonts w:hint="eastAsia" w:ascii="仿宋_GB2312" w:hAnsi="仿宋_GB2312" w:eastAsia="仿宋_GB2312" w:cs="仿宋_GB2312"/>
          <w:b w:val="0"/>
          <w:bCs w:val="0"/>
          <w:color w:val="000000"/>
          <w:sz w:val="32"/>
          <w:szCs w:val="32"/>
          <w:lang w:eastAsia="zh-CN"/>
        </w:rPr>
        <w:t>占支出</w:t>
      </w:r>
      <w:r>
        <w:rPr>
          <w:rFonts w:hint="eastAsia" w:ascii="仿宋_GB2312" w:hAnsi="仿宋_GB2312" w:eastAsia="仿宋_GB2312" w:cs="仿宋_GB2312"/>
          <w:b w:val="0"/>
          <w:bCs w:val="0"/>
          <w:color w:val="000000"/>
          <w:sz w:val="32"/>
          <w:szCs w:val="32"/>
          <w:lang w:val="en-US" w:eastAsia="zh-CN"/>
        </w:rPr>
        <w:t>10.6%，</w:t>
      </w:r>
      <w:r>
        <w:rPr>
          <w:rFonts w:hint="eastAsia" w:ascii="仿宋_GB2312" w:hAnsi="仿宋_GB2312" w:eastAsia="仿宋_GB2312" w:cs="仿宋_GB2312"/>
          <w:b w:val="0"/>
          <w:bCs w:val="0"/>
          <w:color w:val="000000"/>
          <w:sz w:val="32"/>
          <w:szCs w:val="32"/>
        </w:rPr>
        <w:t>主要用于管理事务、基层政权和社区建设。</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卫生健康（类）支出</w:t>
      </w:r>
      <w:r>
        <w:rPr>
          <w:rFonts w:hint="eastAsia" w:ascii="仿宋_GB2312" w:hAnsi="仿宋_GB2312" w:eastAsia="仿宋_GB2312" w:cs="仿宋_GB2312"/>
          <w:b w:val="0"/>
          <w:bCs w:val="0"/>
          <w:color w:val="000000"/>
          <w:sz w:val="32"/>
          <w:szCs w:val="32"/>
          <w:lang w:val="en-US" w:eastAsia="zh-CN"/>
        </w:rPr>
        <w:t>16.43万元，占支出0.98%，用于单位医疗保险及生育保险支出。5、节能环保</w:t>
      </w:r>
      <w:r>
        <w:rPr>
          <w:rFonts w:hint="eastAsia" w:ascii="仿宋_GB2312" w:hAnsi="仿宋_GB2312" w:eastAsia="仿宋_GB2312" w:cs="仿宋_GB2312"/>
          <w:b w:val="0"/>
          <w:bCs w:val="0"/>
          <w:color w:val="000000"/>
          <w:sz w:val="32"/>
          <w:szCs w:val="32"/>
          <w:lang w:eastAsia="zh-CN"/>
        </w:rPr>
        <w:t>（类）</w:t>
      </w:r>
      <w:r>
        <w:rPr>
          <w:rFonts w:hint="eastAsia" w:ascii="仿宋_GB2312" w:hAnsi="仿宋_GB2312" w:eastAsia="仿宋_GB2312" w:cs="仿宋_GB2312"/>
          <w:b w:val="0"/>
          <w:bCs w:val="0"/>
          <w:color w:val="000000"/>
          <w:sz w:val="32"/>
          <w:szCs w:val="32"/>
          <w:lang w:val="en-US" w:eastAsia="zh-CN"/>
        </w:rPr>
        <w:t>支出9.32万元，占支出0.56%。 6、城乡社区支出776.23万元，占支出46.35%，主要用于城乡社区环境卫生及征迁补偿支出。7</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农林水支出</w:t>
      </w:r>
      <w:r>
        <w:rPr>
          <w:rFonts w:hint="eastAsia" w:ascii="仿宋_GB2312" w:hAnsi="仿宋_GB2312" w:eastAsia="仿宋_GB2312" w:cs="仿宋_GB2312"/>
          <w:b w:val="0"/>
          <w:bCs w:val="0"/>
          <w:color w:val="000000"/>
          <w:sz w:val="32"/>
          <w:szCs w:val="32"/>
          <w:lang w:val="en-US" w:eastAsia="zh-CN"/>
        </w:rPr>
        <w:t>43.28万元，占支出2.58%，主要是大气污染治理支出。8、住房保障支出15.16万元，占支出0.91%，用于职工住房公积金。</w:t>
      </w:r>
    </w:p>
    <w:p>
      <w:pPr>
        <w:ind w:firstLine="320" w:firstLineChars="100"/>
        <w:rPr>
          <w:rFonts w:hint="eastAsia" w:ascii="仿宋_GB2312" w:eastAsia="仿宋_GB2312" w:cs="仿宋"/>
          <w:sz w:val="32"/>
          <w:szCs w:val="32"/>
          <w:lang w:val="zh-CN"/>
        </w:rPr>
      </w:pPr>
      <w:r>
        <w:rPr>
          <w:rFonts w:hint="eastAsia" w:ascii="仿宋_GB2312" w:eastAsia="仿宋_GB2312" w:cs="仿宋"/>
          <w:sz w:val="32"/>
          <w:szCs w:val="32"/>
          <w:lang w:val="zh-CN"/>
        </w:rPr>
        <w:t>（三）具体情况。</w:t>
      </w:r>
    </w:p>
    <w:p>
      <w:pPr>
        <w:rPr>
          <w:rFonts w:hint="eastAsia" w:ascii="仿宋" w:hAnsi="仿宋" w:eastAsia="仿宋" w:cs="仿宋"/>
          <w:color w:val="000000"/>
          <w:sz w:val="32"/>
          <w:szCs w:val="32"/>
          <w:highlight w:val="none"/>
          <w:u w:val="none"/>
          <w:lang w:val="en-US" w:eastAsia="zh-CN"/>
        </w:rPr>
      </w:pPr>
      <w:r>
        <w:rPr>
          <w:rFonts w:hint="eastAsia" w:ascii="仿宋_GB2312" w:eastAsia="仿宋_GB2312" w:cs="仿宋"/>
          <w:sz w:val="32"/>
          <w:szCs w:val="32"/>
        </w:rPr>
        <w:t xml:space="preserve">   </w:t>
      </w:r>
      <w:r>
        <w:rPr>
          <w:rFonts w:hint="eastAsia" w:ascii="仿宋_GB2312" w:eastAsia="仿宋_GB2312" w:cs="仿宋"/>
          <w:sz w:val="32"/>
          <w:szCs w:val="32"/>
          <w:u w:val="none"/>
        </w:rPr>
        <w:t xml:space="preserve"> </w:t>
      </w:r>
      <w:r>
        <w:rPr>
          <w:rFonts w:hint="eastAsia" w:ascii="仿宋" w:hAnsi="仿宋" w:eastAsia="仿宋" w:cs="仿宋"/>
          <w:color w:val="000000"/>
          <w:sz w:val="32"/>
          <w:szCs w:val="32"/>
          <w:highlight w:val="none"/>
          <w:u w:val="none"/>
        </w:rPr>
        <w:t>20</w:t>
      </w:r>
      <w:r>
        <w:rPr>
          <w:rFonts w:hint="eastAsia" w:ascii="仿宋" w:hAnsi="仿宋" w:eastAsia="仿宋" w:cs="仿宋"/>
          <w:color w:val="000000"/>
          <w:sz w:val="32"/>
          <w:szCs w:val="32"/>
          <w:highlight w:val="none"/>
          <w:u w:val="none"/>
          <w:lang w:val="en-US" w:eastAsia="zh-CN"/>
        </w:rPr>
        <w:t>20</w:t>
      </w:r>
      <w:r>
        <w:rPr>
          <w:rFonts w:hint="eastAsia" w:ascii="仿宋" w:hAnsi="仿宋" w:eastAsia="仿宋" w:cs="仿宋"/>
          <w:color w:val="000000"/>
          <w:sz w:val="32"/>
          <w:szCs w:val="32"/>
          <w:highlight w:val="none"/>
          <w:u w:val="none"/>
        </w:rPr>
        <w:t>年度一般公共预算财政拨款支出年初预算为</w:t>
      </w:r>
      <w:r>
        <w:rPr>
          <w:rFonts w:hint="eastAsia" w:ascii="仿宋" w:hAnsi="仿宋" w:eastAsia="仿宋" w:cs="仿宋"/>
          <w:color w:val="000000"/>
          <w:sz w:val="32"/>
          <w:szCs w:val="32"/>
          <w:highlight w:val="none"/>
          <w:u w:val="none"/>
          <w:lang w:val="en-US" w:eastAsia="zh-CN"/>
        </w:rPr>
        <w:t>240.32万</w:t>
      </w:r>
      <w:r>
        <w:rPr>
          <w:rFonts w:hint="eastAsia" w:ascii="仿宋" w:hAnsi="仿宋" w:eastAsia="仿宋" w:cs="仿宋"/>
          <w:color w:val="000000"/>
          <w:sz w:val="32"/>
          <w:szCs w:val="32"/>
          <w:highlight w:val="none"/>
          <w:u w:val="none"/>
        </w:rPr>
        <w:t>元，支出决算为</w:t>
      </w:r>
      <w:r>
        <w:rPr>
          <w:rFonts w:hint="eastAsia" w:ascii="仿宋" w:hAnsi="仿宋" w:eastAsia="仿宋" w:cs="仿宋"/>
          <w:color w:val="000000"/>
          <w:sz w:val="32"/>
          <w:szCs w:val="32"/>
          <w:highlight w:val="none"/>
          <w:u w:val="none"/>
          <w:lang w:val="en-US" w:eastAsia="zh-CN"/>
        </w:rPr>
        <w:t>1674.73</w:t>
      </w:r>
      <w:r>
        <w:rPr>
          <w:rFonts w:hint="eastAsia" w:ascii="仿宋" w:hAnsi="仿宋" w:eastAsia="仿宋" w:cs="仿宋"/>
          <w:color w:val="000000"/>
          <w:sz w:val="32"/>
          <w:szCs w:val="32"/>
          <w:highlight w:val="none"/>
          <w:u w:val="none"/>
        </w:rPr>
        <w:t>万元，完成年初预算的</w:t>
      </w:r>
      <w:r>
        <w:rPr>
          <w:rFonts w:hint="eastAsia" w:ascii="仿宋" w:hAnsi="仿宋" w:eastAsia="仿宋" w:cs="仿宋"/>
          <w:color w:val="000000"/>
          <w:sz w:val="32"/>
          <w:szCs w:val="32"/>
          <w:highlight w:val="none"/>
          <w:u w:val="none"/>
          <w:lang w:val="en-US" w:eastAsia="zh-CN"/>
        </w:rPr>
        <w:t>696.88</w:t>
      </w:r>
      <w:r>
        <w:rPr>
          <w:rFonts w:hint="eastAsia" w:ascii="仿宋" w:hAnsi="仿宋" w:eastAsia="仿宋" w:cs="仿宋"/>
          <w:color w:val="000000"/>
          <w:sz w:val="32"/>
          <w:szCs w:val="32"/>
          <w:highlight w:val="none"/>
          <w:u w:val="none"/>
        </w:rPr>
        <w:t xml:space="preserve"> %。其中：</w:t>
      </w:r>
      <w:r>
        <w:rPr>
          <w:rFonts w:hint="eastAsia" w:ascii="仿宋" w:hAnsi="仿宋" w:eastAsia="仿宋" w:cs="仿宋"/>
          <w:color w:val="000000"/>
          <w:sz w:val="32"/>
          <w:szCs w:val="32"/>
          <w:highlight w:val="none"/>
          <w:u w:val="none"/>
          <w:lang w:val="en-US" w:eastAsia="zh-CN"/>
        </w:rPr>
        <w:t xml:space="preserve"> </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eastAsia="仿宋_GB2312" w:cs="黑体"/>
          <w:sz w:val="32"/>
          <w:szCs w:val="32"/>
          <w:u w:val="none"/>
          <w:lang w:val="zh-CN"/>
        </w:rPr>
        <w:t>一般公共服务（类）人大事务（款）其他人大事务支出（项）。</w:t>
      </w:r>
      <w:r>
        <w:rPr>
          <w:rFonts w:hint="eastAsia" w:ascii="仿宋_GB2312" w:hAnsi="仿宋_GB2312" w:eastAsia="仿宋_GB2312" w:cs="仿宋_GB2312"/>
          <w:sz w:val="32"/>
          <w:szCs w:val="32"/>
          <w:u w:val="none"/>
        </w:rPr>
        <w:t>年初预算为</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0.35万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超出</w:t>
      </w:r>
      <w:r>
        <w:rPr>
          <w:rFonts w:hint="eastAsia" w:ascii="仿宋_GB2312" w:hAnsi="仿宋_GB2312" w:eastAsia="仿宋_GB2312" w:cs="仿宋_GB2312"/>
          <w:sz w:val="32"/>
          <w:szCs w:val="32"/>
          <w:u w:val="none"/>
        </w:rPr>
        <w:t>年初预算的</w:t>
      </w:r>
      <w:r>
        <w:rPr>
          <w:rFonts w:hint="eastAsia" w:ascii="仿宋_GB2312" w:hAnsi="仿宋_GB2312" w:eastAsia="仿宋_GB2312" w:cs="仿宋_GB2312"/>
          <w:sz w:val="32"/>
          <w:szCs w:val="32"/>
          <w:u w:val="none"/>
          <w:lang w:val="en-US" w:eastAsia="zh-CN"/>
        </w:rPr>
        <w:t>100</w:t>
      </w:r>
      <w:r>
        <w:rPr>
          <w:rFonts w:hint="eastAsia" w:ascii="仿宋_GB2312" w:hAnsi="仿宋_GB2312" w:eastAsia="仿宋_GB2312" w:cs="仿宋_GB2312"/>
          <w:sz w:val="32"/>
          <w:szCs w:val="32"/>
          <w:u w:val="none"/>
        </w:rPr>
        <w:t>%。决算数与年初预算数存在差异的主要原因是</w:t>
      </w:r>
      <w:r>
        <w:rPr>
          <w:rFonts w:hint="eastAsia" w:ascii="仿宋_GB2312" w:hAnsi="仿宋_GB2312" w:eastAsia="仿宋_GB2312" w:cs="仿宋_GB2312"/>
          <w:sz w:val="32"/>
          <w:szCs w:val="32"/>
          <w:u w:val="none"/>
          <w:lang w:eastAsia="zh-CN"/>
        </w:rPr>
        <w:t>上级业务部门专项拨款，预算由上级业务部门申报</w:t>
      </w:r>
      <w:r>
        <w:rPr>
          <w:rFonts w:hint="eastAsia" w:ascii="仿宋_GB2312" w:hAnsi="仿宋_GB2312" w:eastAsia="仿宋_GB2312" w:cs="仿宋_GB2312"/>
          <w:sz w:val="32"/>
          <w:szCs w:val="32"/>
          <w:u w:val="none"/>
        </w:rPr>
        <w:t>。</w:t>
      </w:r>
    </w:p>
    <w:p>
      <w:pPr>
        <w:widowControl/>
        <w:spacing w:line="590" w:lineRule="exact"/>
        <w:ind w:firstLine="640" w:firstLineChars="200"/>
        <w:rPr>
          <w:rFonts w:hint="eastAsia" w:ascii="仿宋_GB2312" w:hAnsi="仿宋_GB2312" w:eastAsia="仿宋_GB2312" w:cs="仿宋_GB2312"/>
          <w:sz w:val="32"/>
          <w:szCs w:val="32"/>
          <w:u w:val="none"/>
        </w:rPr>
      </w:pPr>
      <w:r>
        <w:rPr>
          <w:rFonts w:hint="eastAsia" w:ascii="仿宋_GB2312" w:eastAsia="仿宋_GB2312" w:cs="黑体"/>
          <w:sz w:val="32"/>
          <w:szCs w:val="32"/>
          <w:u w:val="none"/>
          <w:lang w:val="en-US" w:eastAsia="zh-CN"/>
        </w:rPr>
        <w:t>2、</w:t>
      </w:r>
      <w:r>
        <w:rPr>
          <w:rFonts w:hint="eastAsia" w:ascii="仿宋_GB2312" w:eastAsia="仿宋_GB2312" w:cs="黑体"/>
          <w:sz w:val="32"/>
          <w:szCs w:val="32"/>
          <w:u w:val="none"/>
          <w:lang w:val="zh-CN"/>
        </w:rPr>
        <w:t>一般公共服务（类）政府办公厅及相关机构事务（款）</w:t>
      </w:r>
      <w:r>
        <w:rPr>
          <w:rFonts w:hint="eastAsia" w:ascii="仿宋_GB2312" w:eastAsia="仿宋_GB2312" w:cs="黑体"/>
          <w:sz w:val="32"/>
          <w:szCs w:val="32"/>
          <w:u w:val="none"/>
          <w:lang w:val="en-US" w:eastAsia="zh-CN"/>
        </w:rPr>
        <w:t xml:space="preserve">  </w:t>
      </w:r>
      <w:r>
        <w:rPr>
          <w:rFonts w:hint="eastAsia" w:ascii="仿宋_GB2312" w:eastAsia="仿宋_GB2312" w:cs="黑体"/>
          <w:sz w:val="32"/>
          <w:szCs w:val="32"/>
          <w:u w:val="none"/>
          <w:lang w:val="zh-CN"/>
        </w:rPr>
        <w:t>行政运行（项）。</w:t>
      </w:r>
      <w:r>
        <w:rPr>
          <w:rFonts w:hint="eastAsia" w:ascii="仿宋_GB2312" w:hAnsi="仿宋_GB2312" w:eastAsia="仿宋_GB2312" w:cs="仿宋_GB2312"/>
          <w:sz w:val="32"/>
          <w:szCs w:val="32"/>
          <w:u w:val="none"/>
        </w:rPr>
        <w:t>年初预算为</w:t>
      </w:r>
      <w:r>
        <w:rPr>
          <w:rFonts w:hint="eastAsia" w:ascii="仿宋_GB2312" w:hAnsi="仿宋_GB2312" w:eastAsia="仿宋_GB2312" w:cs="仿宋_GB2312"/>
          <w:sz w:val="32"/>
          <w:szCs w:val="32"/>
          <w:u w:val="none"/>
          <w:lang w:val="en-US" w:eastAsia="zh-CN"/>
        </w:rPr>
        <w:t>172.36</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350.23</w:t>
      </w:r>
      <w:r>
        <w:rPr>
          <w:rFonts w:hint="eastAsia" w:ascii="仿宋_GB2312" w:hAnsi="仿宋_GB2312" w:eastAsia="仿宋_GB2312" w:cs="仿宋_GB2312"/>
          <w:sz w:val="32"/>
          <w:szCs w:val="32"/>
          <w:u w:val="none"/>
        </w:rPr>
        <w:t>元，完成年初预算的</w:t>
      </w:r>
      <w:r>
        <w:rPr>
          <w:rFonts w:hint="eastAsia" w:ascii="仿宋_GB2312" w:hAnsi="仿宋_GB2312" w:eastAsia="仿宋_GB2312" w:cs="仿宋_GB2312"/>
          <w:sz w:val="32"/>
          <w:szCs w:val="32"/>
          <w:u w:val="none"/>
          <w:lang w:val="en-US" w:eastAsia="zh-CN"/>
        </w:rPr>
        <w:t xml:space="preserve">203.19 </w:t>
      </w:r>
      <w:r>
        <w:rPr>
          <w:rFonts w:hint="eastAsia" w:ascii="仿宋_GB2312" w:hAnsi="仿宋_GB2312" w:eastAsia="仿宋_GB2312" w:cs="仿宋_GB2312"/>
          <w:sz w:val="32"/>
          <w:szCs w:val="32"/>
          <w:u w:val="none"/>
        </w:rPr>
        <w:t>%。决算数与年初预算数存在差异的主要原因是</w:t>
      </w:r>
      <w:r>
        <w:rPr>
          <w:rFonts w:hint="eastAsia" w:ascii="仿宋_GB2312" w:hAnsi="仿宋_GB2312" w:eastAsia="仿宋_GB2312" w:cs="仿宋_GB2312"/>
          <w:sz w:val="32"/>
          <w:szCs w:val="32"/>
          <w:u w:val="none"/>
          <w:lang w:eastAsia="zh-CN"/>
        </w:rPr>
        <w:t>在职人员奖金绩效及办公运行</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u w:val="none"/>
          <w:lang w:eastAsia="zh-CN"/>
        </w:rPr>
        <w:t>支出使用办事处税收分成，不在年初预算之内，年初预算数只包含在职人员工资及社保</w:t>
      </w:r>
      <w:r>
        <w:rPr>
          <w:rFonts w:hint="eastAsia" w:ascii="仿宋_GB2312" w:hAnsi="仿宋_GB2312" w:eastAsia="仿宋_GB2312" w:cs="仿宋_GB2312"/>
          <w:sz w:val="32"/>
          <w:szCs w:val="32"/>
          <w:u w:val="none"/>
        </w:rPr>
        <w:t>。</w:t>
      </w:r>
    </w:p>
    <w:p>
      <w:pPr>
        <w:widowControl/>
        <w:spacing w:line="590" w:lineRule="exact"/>
        <w:ind w:firstLine="640" w:firstLineChars="200"/>
        <w:rPr>
          <w:rFonts w:hint="eastAsia" w:ascii="仿宋_GB2312" w:hAnsi="仿宋_GB2312" w:eastAsia="仿宋_GB2312" w:cs="仿宋_GB2312"/>
          <w:sz w:val="32"/>
          <w:szCs w:val="32"/>
          <w:u w:val="none"/>
        </w:rPr>
      </w:pPr>
      <w:r>
        <w:rPr>
          <w:rFonts w:hint="eastAsia" w:ascii="仿宋_GB2312" w:eastAsia="仿宋_GB2312" w:cs="黑体"/>
          <w:sz w:val="32"/>
          <w:szCs w:val="32"/>
          <w:u w:val="none"/>
          <w:lang w:val="en-US" w:eastAsia="zh-CN"/>
        </w:rPr>
        <w:t>3、</w:t>
      </w:r>
      <w:r>
        <w:rPr>
          <w:rFonts w:hint="eastAsia" w:ascii="仿宋_GB2312" w:eastAsia="仿宋_GB2312" w:cs="黑体"/>
          <w:sz w:val="32"/>
          <w:szCs w:val="32"/>
          <w:u w:val="none"/>
          <w:lang w:val="zh-CN"/>
        </w:rPr>
        <w:t>一般公共服务（类）政府办公厅及相关机构事务（款）一般行政管理事务（项）。</w:t>
      </w:r>
      <w:r>
        <w:rPr>
          <w:rFonts w:hint="eastAsia" w:ascii="仿宋_GB2312" w:hAnsi="仿宋_GB2312" w:eastAsia="仿宋_GB2312" w:cs="仿宋_GB2312"/>
          <w:sz w:val="32"/>
          <w:szCs w:val="32"/>
          <w:u w:val="none"/>
        </w:rPr>
        <w:t>年初预算为</w:t>
      </w:r>
      <w:r>
        <w:rPr>
          <w:rFonts w:hint="eastAsia" w:ascii="仿宋_GB2312" w:hAnsi="仿宋_GB2312" w:eastAsia="仿宋_GB2312" w:cs="仿宋_GB2312"/>
          <w:sz w:val="32"/>
          <w:szCs w:val="32"/>
          <w:u w:val="none"/>
          <w:lang w:val="en-US" w:eastAsia="zh-CN"/>
        </w:rPr>
        <w:t>5.28</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282.23万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w:t>
      </w:r>
      <w:r>
        <w:rPr>
          <w:rFonts w:hint="eastAsia" w:ascii="仿宋_GB2312" w:hAnsi="仿宋_GB2312" w:eastAsia="仿宋_GB2312" w:cs="仿宋_GB2312"/>
          <w:sz w:val="32"/>
          <w:szCs w:val="32"/>
          <w:u w:val="none"/>
          <w:lang w:val="en-US" w:eastAsia="zh-CN"/>
        </w:rPr>
        <w:t>534.53</w:t>
      </w:r>
      <w:r>
        <w:rPr>
          <w:rFonts w:hint="eastAsia" w:ascii="仿宋_GB2312" w:hAnsi="仿宋_GB2312" w:eastAsia="仿宋_GB2312" w:cs="仿宋_GB2312"/>
          <w:sz w:val="32"/>
          <w:szCs w:val="32"/>
          <w:u w:val="none"/>
        </w:rPr>
        <w:t>%。决算数与年初预算数存在差异的主要原因是20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年度上级业务部门拨入的项目支出，年初预算由上级业务部门报。</w:t>
      </w:r>
    </w:p>
    <w:p>
      <w:pPr>
        <w:widowControl/>
        <w:spacing w:line="590" w:lineRule="exact"/>
        <w:ind w:firstLine="640" w:firstLineChars="200"/>
        <w:rPr>
          <w:rFonts w:hint="eastAsia" w:ascii="仿宋_GB2312" w:eastAsia="仿宋_GB2312" w:cs="黑体"/>
          <w:sz w:val="32"/>
          <w:szCs w:val="32"/>
          <w:u w:val="none"/>
          <w:lang w:val="en-US" w:eastAsia="zh-CN"/>
        </w:rPr>
      </w:pPr>
      <w:r>
        <w:rPr>
          <w:rFonts w:hint="eastAsia" w:ascii="仿宋_GB2312" w:eastAsia="仿宋_GB2312" w:cs="黑体"/>
          <w:sz w:val="32"/>
          <w:szCs w:val="32"/>
          <w:u w:val="none"/>
          <w:lang w:val="en-US" w:eastAsia="zh-CN"/>
        </w:rPr>
        <w:t>4、</w:t>
      </w:r>
      <w:r>
        <w:rPr>
          <w:rFonts w:hint="eastAsia" w:ascii="仿宋_GB2312" w:eastAsia="仿宋_GB2312" w:cs="黑体"/>
          <w:sz w:val="32"/>
          <w:szCs w:val="32"/>
          <w:u w:val="none"/>
          <w:lang w:val="zh-CN"/>
        </w:rPr>
        <w:t>一般公共服务（类）政府办公厅及相关机构事务（款）机关服务（项）。</w:t>
      </w:r>
      <w:r>
        <w:rPr>
          <w:rFonts w:hint="eastAsia" w:ascii="仿宋_GB2312" w:hAnsi="仿宋_GB2312" w:eastAsia="仿宋_GB2312" w:cs="仿宋_GB2312"/>
          <w:sz w:val="32"/>
          <w:szCs w:val="32"/>
          <w:u w:val="none"/>
        </w:rPr>
        <w:t>年初预算为</w:t>
      </w:r>
      <w:r>
        <w:rPr>
          <w:rFonts w:hint="eastAsia" w:ascii="仿宋_GB2312" w:hAnsi="仿宋_GB2312" w:eastAsia="仿宋_GB2312" w:cs="仿宋_GB2312"/>
          <w:sz w:val="32"/>
          <w:szCs w:val="32"/>
          <w:u w:val="none"/>
          <w:lang w:val="en-US" w:eastAsia="zh-CN"/>
        </w:rPr>
        <w:t>0.67</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0.67万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w:t>
      </w:r>
      <w:r>
        <w:rPr>
          <w:rFonts w:hint="eastAsia" w:ascii="仿宋_GB2312" w:hAnsi="仿宋_GB2312" w:eastAsia="仿宋_GB2312" w:cs="仿宋_GB2312"/>
          <w:sz w:val="32"/>
          <w:szCs w:val="32"/>
          <w:u w:val="none"/>
          <w:lang w:val="en-US" w:eastAsia="zh-CN"/>
        </w:rPr>
        <w:t>100</w:t>
      </w:r>
      <w:r>
        <w:rPr>
          <w:rFonts w:hint="eastAsia" w:ascii="仿宋_GB2312" w:hAnsi="仿宋_GB2312" w:eastAsia="仿宋_GB2312" w:cs="仿宋_GB2312"/>
          <w:sz w:val="32"/>
          <w:szCs w:val="32"/>
          <w:u w:val="none"/>
        </w:rPr>
        <w:t>%。决算数与年初预算数</w:t>
      </w:r>
      <w:r>
        <w:rPr>
          <w:rFonts w:hint="eastAsia" w:ascii="仿宋_GB2312" w:hAnsi="仿宋_GB2312" w:eastAsia="仿宋_GB2312" w:cs="仿宋_GB2312"/>
          <w:sz w:val="32"/>
          <w:szCs w:val="32"/>
          <w:u w:val="none"/>
          <w:lang w:eastAsia="zh-CN"/>
        </w:rPr>
        <w:t>无差异。</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eastAsia="仿宋_GB2312" w:cs="黑体"/>
          <w:sz w:val="32"/>
          <w:szCs w:val="32"/>
          <w:u w:val="none"/>
          <w:lang w:val="en-US" w:eastAsia="zh-CN"/>
        </w:rPr>
        <w:t>5、</w:t>
      </w:r>
      <w:r>
        <w:rPr>
          <w:rFonts w:hint="eastAsia" w:ascii="仿宋_GB2312" w:eastAsia="仿宋_GB2312" w:cs="黑体"/>
          <w:sz w:val="32"/>
          <w:szCs w:val="32"/>
          <w:u w:val="none"/>
          <w:lang w:val="zh-CN"/>
        </w:rPr>
        <w:t>一般公共服务（类）政府办公厅（室）及相关机构事务（款）专项业务（项）。</w:t>
      </w:r>
      <w:r>
        <w:rPr>
          <w:rFonts w:hint="eastAsia" w:ascii="仿宋_GB2312" w:hAnsi="仿宋_GB2312" w:eastAsia="仿宋_GB2312" w:cs="仿宋_GB2312"/>
          <w:sz w:val="32"/>
          <w:szCs w:val="32"/>
          <w:u w:val="none"/>
        </w:rPr>
        <w:t>年初预算为</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2万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超出</w:t>
      </w:r>
      <w:r>
        <w:rPr>
          <w:rFonts w:hint="eastAsia" w:ascii="仿宋_GB2312" w:hAnsi="仿宋_GB2312" w:eastAsia="仿宋_GB2312" w:cs="仿宋_GB2312"/>
          <w:sz w:val="32"/>
          <w:szCs w:val="32"/>
          <w:u w:val="none"/>
        </w:rPr>
        <w:t>年初预算的</w:t>
      </w:r>
      <w:r>
        <w:rPr>
          <w:rFonts w:hint="eastAsia" w:ascii="仿宋_GB2312" w:hAnsi="仿宋_GB2312" w:eastAsia="仿宋_GB2312" w:cs="仿宋_GB2312"/>
          <w:sz w:val="32"/>
          <w:szCs w:val="32"/>
          <w:u w:val="none"/>
          <w:lang w:val="en-US" w:eastAsia="zh-CN"/>
        </w:rPr>
        <w:t>100</w:t>
      </w:r>
      <w:r>
        <w:rPr>
          <w:rFonts w:hint="eastAsia" w:ascii="仿宋_GB2312" w:hAnsi="仿宋_GB2312" w:eastAsia="仿宋_GB2312" w:cs="仿宋_GB2312"/>
          <w:sz w:val="32"/>
          <w:szCs w:val="32"/>
          <w:u w:val="none"/>
        </w:rPr>
        <w:t>%。决算数与年初预算数存在差异的主要原因是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spacing w:line="59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6、文化旅游体育与传媒支出（类）文化和旅游（款）其他文化和旅游支出（项）。年初预算为0万元，支出决算为1.23万元，超出年初预算的100%，</w:t>
      </w:r>
      <w:r>
        <w:rPr>
          <w:rFonts w:hint="eastAsia" w:ascii="仿宋_GB2312" w:hAnsi="仿宋_GB2312" w:eastAsia="仿宋_GB2312" w:cs="仿宋_GB2312"/>
          <w:sz w:val="32"/>
          <w:szCs w:val="32"/>
          <w:u w:val="none"/>
        </w:rPr>
        <w:t>决算数与年初预算数存在差异的主要原因是20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年度上级业务部门拨入的项目支出，年初预算由上级业务部门报。</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社会保障和就业支出（类）民政</w:t>
      </w:r>
      <w:r>
        <w:rPr>
          <w:rFonts w:hint="eastAsia" w:ascii="仿宋_GB2312" w:hAnsi="仿宋_GB2312" w:eastAsia="仿宋_GB2312" w:cs="仿宋_GB2312"/>
          <w:sz w:val="32"/>
          <w:szCs w:val="32"/>
          <w:u w:val="none"/>
          <w:lang w:eastAsia="zh-CN"/>
        </w:rPr>
        <w:t>管理</w:t>
      </w:r>
      <w:r>
        <w:rPr>
          <w:rFonts w:hint="eastAsia" w:ascii="仿宋_GB2312" w:hAnsi="仿宋_GB2312" w:eastAsia="仿宋_GB2312" w:cs="仿宋_GB2312"/>
          <w:sz w:val="32"/>
          <w:szCs w:val="32"/>
          <w:u w:val="none"/>
        </w:rPr>
        <w:t>事务（款）基层政权和社区建设（项），年初预算为0</w:t>
      </w:r>
      <w:r>
        <w:rPr>
          <w:rFonts w:hint="eastAsia" w:ascii="仿宋_GB2312" w:hAnsi="仿宋_GB2312" w:eastAsia="仿宋_GB2312" w:cs="仿宋_GB2312"/>
          <w:sz w:val="32"/>
          <w:szCs w:val="32"/>
          <w:u w:val="none"/>
          <w:lang w:eastAsia="zh-CN"/>
        </w:rPr>
        <w:t>万元</w:t>
      </w:r>
      <w:r>
        <w:rPr>
          <w:rFonts w:hint="eastAsia" w:ascii="仿宋_GB2312" w:hAnsi="仿宋_GB2312" w:eastAsia="仿宋_GB2312" w:cs="仿宋_GB2312"/>
          <w:sz w:val="32"/>
          <w:szCs w:val="32"/>
          <w:u w:val="none"/>
        </w:rPr>
        <w:t>，支出数为</w:t>
      </w:r>
      <w:r>
        <w:rPr>
          <w:rFonts w:hint="eastAsia" w:ascii="仿宋_GB2312" w:hAnsi="仿宋_GB2312" w:eastAsia="仿宋_GB2312" w:cs="仿宋_GB2312"/>
          <w:sz w:val="32"/>
          <w:szCs w:val="32"/>
          <w:u w:val="none"/>
          <w:lang w:val="en-US" w:eastAsia="zh-CN"/>
        </w:rPr>
        <w:t>129.96</w:t>
      </w:r>
      <w:r>
        <w:rPr>
          <w:rFonts w:hint="eastAsia" w:ascii="仿宋_GB2312" w:hAnsi="仿宋_GB2312" w:eastAsia="仿宋_GB2312" w:cs="仿宋_GB2312"/>
          <w:sz w:val="32"/>
          <w:szCs w:val="32"/>
          <w:u w:val="none"/>
        </w:rPr>
        <w:t>万元，超出年初预算的100%。决算数与年初预算数存在差异的主要原因是此项经费由民政部门专项拨入，具体用于社区人员工资和社区工作经费支出，年初预算由民政部门申报。</w:t>
      </w:r>
    </w:p>
    <w:p>
      <w:pPr>
        <w:widowControl/>
        <w:spacing w:line="59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sz w:val="32"/>
          <w:szCs w:val="32"/>
          <w:u w:val="none"/>
          <w:lang w:val="en-US" w:eastAsia="zh-CN"/>
        </w:rPr>
        <w:t>8、社会保障和就业支出（类）行政事业单位养老支出（款）行政单位离退休（项）。</w:t>
      </w:r>
      <w:r>
        <w:rPr>
          <w:rFonts w:hint="eastAsia" w:ascii="仿宋" w:hAnsi="仿宋" w:eastAsia="仿宋" w:cs="仿宋"/>
          <w:color w:val="000000"/>
          <w:sz w:val="32"/>
          <w:szCs w:val="32"/>
          <w:highlight w:val="none"/>
          <w:u w:val="none"/>
          <w:lang w:val="en-US" w:eastAsia="zh-CN"/>
        </w:rPr>
        <w:t>年初预算数30.43万元，支出决算为</w:t>
      </w:r>
      <w:r>
        <w:rPr>
          <w:rFonts w:hint="eastAsia" w:ascii="仿宋_GB2312" w:hAnsi="仿宋_GB2312" w:eastAsia="仿宋_GB2312" w:cs="仿宋_GB2312"/>
          <w:b w:val="0"/>
          <w:bCs w:val="0"/>
          <w:color w:val="000000"/>
          <w:sz w:val="32"/>
          <w:szCs w:val="32"/>
          <w:highlight w:val="none"/>
          <w:u w:val="none"/>
          <w:lang w:val="en-US" w:eastAsia="zh-CN"/>
        </w:rPr>
        <w:t>47.02万元</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完成年初预算的154.52%，决算数与年初预算数</w:t>
      </w:r>
      <w:r>
        <w:rPr>
          <w:rFonts w:hint="eastAsia" w:ascii="仿宋_GB2312" w:hAnsi="仿宋_GB2312" w:eastAsia="仿宋_GB2312" w:cs="仿宋_GB2312"/>
          <w:color w:val="000000"/>
          <w:sz w:val="32"/>
          <w:szCs w:val="32"/>
          <w:highlight w:val="none"/>
          <w:u w:val="none"/>
        </w:rPr>
        <w:t>存在差异的主要原因是</w:t>
      </w:r>
      <w:r>
        <w:rPr>
          <w:rFonts w:hint="eastAsia" w:ascii="仿宋_GB2312" w:hAnsi="仿宋_GB2312" w:eastAsia="仿宋_GB2312" w:cs="仿宋_GB2312"/>
          <w:color w:val="000000"/>
          <w:sz w:val="32"/>
          <w:szCs w:val="32"/>
          <w:highlight w:val="none"/>
          <w:u w:val="none"/>
          <w:lang w:eastAsia="zh-CN"/>
        </w:rPr>
        <w:t>退休人员增加，养老金基数加大。</w:t>
      </w:r>
    </w:p>
    <w:p>
      <w:pPr>
        <w:widowControl/>
        <w:numPr>
          <w:numId w:val="0"/>
        </w:numPr>
        <w:tabs>
          <w:tab w:val="left" w:pos="840"/>
        </w:tabs>
        <w:spacing w:line="590" w:lineRule="exact"/>
        <w:ind w:left="0" w:leftChars="0" w:firstLine="838" w:firstLineChars="262"/>
        <w:jc w:val="left"/>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highlight w:val="none"/>
          <w:u w:val="none"/>
          <w:lang w:val="en-US" w:eastAsia="zh-CN"/>
        </w:rPr>
        <w:t>9、社会保障和就业支出（类）临时救助（款）临时救助支出（项）。年初预算数为0万元，支出决算数为0.62万元，</w:t>
      </w:r>
      <w:r>
        <w:rPr>
          <w:rFonts w:hint="eastAsia" w:ascii="仿宋_GB2312" w:hAnsi="仿宋_GB2312" w:eastAsia="仿宋_GB2312" w:cs="仿宋_GB2312"/>
          <w:b w:val="0"/>
          <w:bCs w:val="0"/>
          <w:color w:val="000000"/>
          <w:sz w:val="32"/>
          <w:szCs w:val="32"/>
          <w:highlight w:val="none"/>
          <w:u w:val="none"/>
          <w:lang w:val="en-US" w:eastAsia="zh-CN"/>
        </w:rPr>
        <w:t>超出年初预算的100%，存在差异的主要</w:t>
      </w:r>
      <w:r>
        <w:rPr>
          <w:rFonts w:hint="eastAsia" w:ascii="仿宋_GB2312" w:hAnsi="仿宋_GB2312" w:eastAsia="仿宋_GB2312" w:cs="仿宋_GB2312"/>
          <w:sz w:val="32"/>
          <w:szCs w:val="32"/>
          <w:u w:val="none"/>
        </w:rPr>
        <w:t>原因是20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年度上级业务部门拨入的项目支出，年初预算由上级业务部门报。</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 xml:space="preserve">卫生健康（类）行政事业单位医疗（款） </w:t>
      </w:r>
      <w:r>
        <w:rPr>
          <w:rFonts w:hint="eastAsia" w:ascii="仿宋_GB2312" w:hAnsi="仿宋_GB2312" w:eastAsia="仿宋_GB2312" w:cs="仿宋_GB2312"/>
          <w:sz w:val="32"/>
          <w:szCs w:val="32"/>
          <w:u w:val="none"/>
          <w:lang w:eastAsia="zh-CN"/>
        </w:rPr>
        <w:t>行政</w:t>
      </w:r>
      <w:r>
        <w:rPr>
          <w:rFonts w:hint="eastAsia" w:ascii="仿宋_GB2312" w:hAnsi="仿宋_GB2312" w:eastAsia="仿宋_GB2312" w:cs="仿宋_GB2312"/>
          <w:sz w:val="32"/>
          <w:szCs w:val="32"/>
          <w:u w:val="none"/>
        </w:rPr>
        <w:t>单位医疗（项）。年初预算为</w:t>
      </w:r>
      <w:r>
        <w:rPr>
          <w:rFonts w:hint="eastAsia" w:ascii="仿宋_GB2312" w:hAnsi="仿宋_GB2312" w:eastAsia="仿宋_GB2312" w:cs="仿宋_GB2312"/>
          <w:sz w:val="32"/>
          <w:szCs w:val="32"/>
          <w:u w:val="none"/>
          <w:lang w:val="en-US" w:eastAsia="zh-CN"/>
        </w:rPr>
        <w:t>16.43</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16.43</w:t>
      </w:r>
      <w:r>
        <w:rPr>
          <w:rFonts w:hint="eastAsia" w:ascii="仿宋_GB2312" w:hAnsi="仿宋_GB2312" w:eastAsia="仿宋_GB2312" w:cs="仿宋_GB2312"/>
          <w:sz w:val="32"/>
          <w:szCs w:val="32"/>
          <w:u w:val="none"/>
        </w:rPr>
        <w:t>万元，完成年初预算的</w:t>
      </w:r>
      <w:r>
        <w:rPr>
          <w:rFonts w:hint="eastAsia" w:ascii="仿宋_GB2312" w:hAnsi="仿宋_GB2312" w:eastAsia="仿宋_GB2312" w:cs="仿宋_GB2312"/>
          <w:sz w:val="32"/>
          <w:szCs w:val="32"/>
          <w:u w:val="none"/>
          <w:lang w:val="en-US" w:eastAsia="zh-CN"/>
        </w:rPr>
        <w:t xml:space="preserve">100 </w:t>
      </w:r>
      <w:r>
        <w:rPr>
          <w:rFonts w:hint="eastAsia" w:ascii="仿宋_GB2312" w:hAnsi="仿宋_GB2312" w:eastAsia="仿宋_GB2312" w:cs="仿宋_GB2312"/>
          <w:sz w:val="32"/>
          <w:szCs w:val="32"/>
          <w:u w:val="none"/>
        </w:rPr>
        <w:t>%。决算数与年初预算数</w:t>
      </w:r>
      <w:r>
        <w:rPr>
          <w:rFonts w:hint="eastAsia" w:ascii="仿宋_GB2312" w:hAnsi="仿宋_GB2312" w:eastAsia="仿宋_GB2312" w:cs="仿宋_GB2312"/>
          <w:sz w:val="32"/>
          <w:szCs w:val="32"/>
          <w:u w:val="none"/>
          <w:lang w:eastAsia="zh-CN"/>
        </w:rPr>
        <w:t>无差异。</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11、节能环保支出（类）污染防治（款）大气（项），</w:t>
      </w:r>
      <w:r>
        <w:rPr>
          <w:rFonts w:hint="eastAsia" w:ascii="仿宋_GB2312" w:hAnsi="仿宋_GB2312" w:eastAsia="仿宋_GB2312" w:cs="仿宋_GB2312"/>
          <w:sz w:val="32"/>
          <w:szCs w:val="32"/>
          <w:u w:val="none"/>
        </w:rPr>
        <w:t>年初预算为0，支出数为</w:t>
      </w:r>
      <w:r>
        <w:rPr>
          <w:rFonts w:hint="eastAsia" w:ascii="仿宋_GB2312" w:hAnsi="仿宋_GB2312" w:eastAsia="仿宋_GB2312" w:cs="仿宋_GB2312"/>
          <w:sz w:val="32"/>
          <w:szCs w:val="32"/>
          <w:u w:val="none"/>
          <w:lang w:val="en-US" w:eastAsia="zh-CN"/>
        </w:rPr>
        <w:t>9.32</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年初预算的100%。决算数与年初预算数存在差异的主要原因是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12、城乡社区支出（类）城乡社区管理事务（款）一般行政管理事务（项），</w:t>
      </w:r>
      <w:r>
        <w:rPr>
          <w:rFonts w:hint="eastAsia" w:ascii="仿宋_GB2312" w:hAnsi="仿宋_GB2312" w:eastAsia="仿宋_GB2312" w:cs="仿宋_GB2312"/>
          <w:sz w:val="32"/>
          <w:szCs w:val="32"/>
          <w:u w:val="none"/>
        </w:rPr>
        <w:t>年初预算为0，支出数为</w:t>
      </w:r>
      <w:r>
        <w:rPr>
          <w:rFonts w:hint="eastAsia" w:ascii="仿宋_GB2312" w:hAnsi="仿宋_GB2312" w:eastAsia="仿宋_GB2312" w:cs="仿宋_GB2312"/>
          <w:sz w:val="32"/>
          <w:szCs w:val="32"/>
          <w:u w:val="none"/>
          <w:lang w:val="en-US" w:eastAsia="zh-CN"/>
        </w:rPr>
        <w:t>5.94</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年初预算的100%。决算数与年初预算数存在差异的主要原因是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13、城乡社区支出（类）城乡社区规划与管理（款）城乡规划与管理（项），</w:t>
      </w:r>
      <w:r>
        <w:rPr>
          <w:rFonts w:hint="eastAsia" w:ascii="仿宋_GB2312" w:hAnsi="仿宋_GB2312" w:eastAsia="仿宋_GB2312" w:cs="仿宋_GB2312"/>
          <w:sz w:val="32"/>
          <w:szCs w:val="32"/>
          <w:u w:val="none"/>
        </w:rPr>
        <w:t>年初预算为0，支出数为</w:t>
      </w:r>
      <w:r>
        <w:rPr>
          <w:rFonts w:hint="eastAsia" w:ascii="仿宋_GB2312" w:hAnsi="仿宋_GB2312" w:eastAsia="仿宋_GB2312" w:cs="仿宋_GB2312"/>
          <w:sz w:val="32"/>
          <w:szCs w:val="32"/>
          <w:u w:val="none"/>
          <w:lang w:val="en-US" w:eastAsia="zh-CN"/>
        </w:rPr>
        <w:t>9.74</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年初预算的100%。决算数与年初预算数存在差异的主要原因是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14、城乡社区支出（类）城乡社区环境卫生（款）城乡社区环境卫生（项），</w:t>
      </w:r>
      <w:r>
        <w:rPr>
          <w:rFonts w:hint="eastAsia" w:ascii="仿宋_GB2312" w:hAnsi="仿宋_GB2312" w:eastAsia="仿宋_GB2312" w:cs="仿宋_GB2312"/>
          <w:sz w:val="32"/>
          <w:szCs w:val="32"/>
          <w:u w:val="none"/>
        </w:rPr>
        <w:t>年初预算为0，支出数为</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年初预算的100%。决算数与年初预算数存在差异的主要原因是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15、城乡社区支出（类）城乡社区环境卫生（款）其他城乡社区环境卫生（项），</w:t>
      </w:r>
      <w:r>
        <w:rPr>
          <w:rFonts w:hint="eastAsia" w:ascii="仿宋_GB2312" w:hAnsi="仿宋_GB2312" w:eastAsia="仿宋_GB2312" w:cs="仿宋_GB2312"/>
          <w:sz w:val="32"/>
          <w:szCs w:val="32"/>
          <w:u w:val="none"/>
        </w:rPr>
        <w:t>年初预算为0，支出数为</w:t>
      </w:r>
      <w:r>
        <w:rPr>
          <w:rFonts w:hint="eastAsia" w:ascii="仿宋_GB2312" w:hAnsi="仿宋_GB2312" w:eastAsia="仿宋_GB2312" w:cs="仿宋_GB2312"/>
          <w:sz w:val="32"/>
          <w:szCs w:val="32"/>
          <w:u w:val="none"/>
          <w:lang w:val="en-US" w:eastAsia="zh-CN"/>
        </w:rPr>
        <w:t>758.15</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年初预算的100%。决算数与年初预算数存在差异的主要原因是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16、农林水支出（类）农村综合改革（款） 对村民委员会和村党支部的补助（项），</w:t>
      </w:r>
      <w:r>
        <w:rPr>
          <w:rFonts w:hint="eastAsia" w:ascii="仿宋_GB2312" w:hAnsi="仿宋_GB2312" w:eastAsia="仿宋_GB2312" w:cs="仿宋_GB2312"/>
          <w:sz w:val="32"/>
          <w:szCs w:val="32"/>
          <w:u w:val="none"/>
        </w:rPr>
        <w:t>年初预算为0，支出数为</w:t>
      </w:r>
      <w:r>
        <w:rPr>
          <w:rFonts w:hint="eastAsia" w:ascii="仿宋_GB2312" w:hAnsi="仿宋_GB2312" w:eastAsia="仿宋_GB2312" w:cs="仿宋_GB2312"/>
          <w:sz w:val="32"/>
          <w:szCs w:val="32"/>
          <w:u w:val="none"/>
          <w:lang w:val="en-US" w:eastAsia="zh-CN"/>
        </w:rPr>
        <w:t>43.28</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完成</w:t>
      </w:r>
      <w:r>
        <w:rPr>
          <w:rFonts w:hint="eastAsia" w:ascii="仿宋_GB2312" w:hAnsi="仿宋_GB2312" w:eastAsia="仿宋_GB2312" w:cs="仿宋_GB2312"/>
          <w:sz w:val="32"/>
          <w:szCs w:val="32"/>
          <w:u w:val="none"/>
        </w:rPr>
        <w:t>年初预算的100%。决算数与年初预算数存在差异的主要原因是</w:t>
      </w:r>
      <w:r>
        <w:rPr>
          <w:rFonts w:hint="eastAsia" w:ascii="仿宋_GB2312" w:hAnsi="仿宋_GB2312" w:eastAsia="仿宋_GB2312" w:cs="仿宋_GB2312"/>
          <w:sz w:val="32"/>
          <w:szCs w:val="32"/>
          <w:u w:val="none"/>
          <w:lang w:eastAsia="zh-CN"/>
        </w:rPr>
        <w:t>上级专项拨款，不在我单位预算之内</w:t>
      </w:r>
      <w:r>
        <w:rPr>
          <w:rFonts w:hint="eastAsia" w:ascii="仿宋_GB2312" w:hAnsi="仿宋_GB2312" w:eastAsia="仿宋_GB2312" w:cs="仿宋_GB2312"/>
          <w:sz w:val="32"/>
          <w:szCs w:val="32"/>
          <w:u w:val="none"/>
        </w:rPr>
        <w:t>。</w:t>
      </w:r>
    </w:p>
    <w:p>
      <w:pPr>
        <w:widowControl/>
        <w:numPr>
          <w:numId w:val="0"/>
        </w:numPr>
        <w:wordWrap/>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t>住房保障（类）住房改革（款）住房公积金（项）。年初预算为</w:t>
      </w:r>
      <w:r>
        <w:rPr>
          <w:rFonts w:hint="eastAsia" w:ascii="仿宋_GB2312" w:hAnsi="仿宋_GB2312" w:eastAsia="仿宋_GB2312" w:cs="仿宋_GB2312"/>
          <w:sz w:val="32"/>
          <w:szCs w:val="32"/>
          <w:u w:val="none"/>
          <w:lang w:val="en-US" w:eastAsia="zh-CN"/>
        </w:rPr>
        <w:t>15.16</w:t>
      </w:r>
      <w:r>
        <w:rPr>
          <w:rFonts w:hint="eastAsia" w:ascii="仿宋_GB2312" w:hAnsi="仿宋_GB2312" w:eastAsia="仿宋_GB2312" w:cs="仿宋_GB2312"/>
          <w:sz w:val="32"/>
          <w:szCs w:val="32"/>
          <w:u w:val="none"/>
        </w:rPr>
        <w:t>万元，支出决算为</w:t>
      </w:r>
      <w:r>
        <w:rPr>
          <w:rFonts w:hint="eastAsia" w:ascii="仿宋_GB2312" w:hAnsi="仿宋_GB2312" w:eastAsia="仿宋_GB2312" w:cs="仿宋_GB2312"/>
          <w:sz w:val="32"/>
          <w:szCs w:val="32"/>
          <w:u w:val="none"/>
          <w:lang w:val="en-US" w:eastAsia="zh-CN"/>
        </w:rPr>
        <w:t>15.16</w:t>
      </w:r>
      <w:r>
        <w:rPr>
          <w:rFonts w:hint="eastAsia" w:ascii="仿宋_GB2312" w:hAnsi="仿宋_GB2312" w:eastAsia="仿宋_GB2312" w:cs="仿宋_GB2312"/>
          <w:sz w:val="32"/>
          <w:szCs w:val="32"/>
          <w:u w:val="none"/>
        </w:rPr>
        <w:t>万元，完成年初预算的</w:t>
      </w:r>
      <w:r>
        <w:rPr>
          <w:rFonts w:hint="eastAsia" w:ascii="仿宋_GB2312" w:hAnsi="仿宋_GB2312" w:eastAsia="仿宋_GB2312" w:cs="仿宋_GB2312"/>
          <w:sz w:val="32"/>
          <w:szCs w:val="32"/>
          <w:u w:val="none"/>
          <w:lang w:val="en-US" w:eastAsia="zh-CN"/>
        </w:rPr>
        <w:t>100</w:t>
      </w:r>
      <w:r>
        <w:rPr>
          <w:rFonts w:hint="eastAsia" w:ascii="仿宋_GB2312" w:hAnsi="仿宋_GB2312" w:eastAsia="仿宋_GB2312" w:cs="仿宋_GB2312"/>
          <w:sz w:val="32"/>
          <w:szCs w:val="32"/>
          <w:u w:val="none"/>
        </w:rPr>
        <w:t>%。决算数与年初预算数</w:t>
      </w:r>
      <w:r>
        <w:rPr>
          <w:rFonts w:hint="eastAsia" w:ascii="仿宋_GB2312" w:hAnsi="仿宋_GB2312" w:eastAsia="仿宋_GB2312" w:cs="仿宋_GB2312"/>
          <w:sz w:val="32"/>
          <w:szCs w:val="32"/>
          <w:u w:val="none"/>
          <w:lang w:eastAsia="zh-CN"/>
        </w:rPr>
        <w:t>无差异。</w:t>
      </w:r>
    </w:p>
    <w:p>
      <w:pPr>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六、一般公共预算财政拨款基本支出决算情况说明</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年度一般公共预算财政拨款基本支出</w:t>
      </w:r>
      <w:r>
        <w:rPr>
          <w:rFonts w:hint="eastAsia" w:ascii="仿宋_GB2312" w:eastAsia="仿宋_GB2312" w:cs="仿宋"/>
          <w:sz w:val="32"/>
          <w:szCs w:val="32"/>
          <w:lang w:val="en-US" w:eastAsia="zh-CN"/>
        </w:rPr>
        <w:t>429.52</w:t>
      </w:r>
      <w:r>
        <w:rPr>
          <w:rFonts w:hint="eastAsia" w:ascii="仿宋_GB2312" w:eastAsia="仿宋_GB2312" w:cs="仿宋"/>
          <w:sz w:val="32"/>
          <w:szCs w:val="32"/>
          <w:lang w:val="zh-CN"/>
        </w:rPr>
        <w:t>万元。</w:t>
      </w:r>
      <w:r>
        <w:rPr>
          <w:rFonts w:hint="eastAsia" w:ascii="仿宋_GB2312" w:hAnsi="仿宋_GB2312" w:eastAsia="仿宋_GB2312" w:cs="仿宋_GB2312"/>
          <w:color w:val="auto"/>
          <w:sz w:val="32"/>
          <w:szCs w:val="32"/>
          <w:highlight w:val="none"/>
        </w:rPr>
        <w:t>与上年度相比，</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75.42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降低</w:t>
      </w:r>
      <w:r>
        <w:rPr>
          <w:rFonts w:hint="eastAsia" w:ascii="仿宋_GB2312" w:hAnsi="仿宋_GB2312" w:eastAsia="仿宋_GB2312" w:cs="仿宋_GB2312"/>
          <w:color w:val="auto"/>
          <w:sz w:val="32"/>
          <w:szCs w:val="32"/>
          <w:highlight w:val="none"/>
          <w:lang w:val="en-US" w:eastAsia="zh-CN"/>
        </w:rPr>
        <w:t>14.94</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节约开支，厉行节约。</w:t>
      </w:r>
      <w:r>
        <w:rPr>
          <w:rFonts w:hint="eastAsia" w:ascii="仿宋_GB2312" w:eastAsia="仿宋_GB2312" w:cs="仿宋"/>
          <w:sz w:val="32"/>
          <w:szCs w:val="32"/>
          <w:lang w:val="zh-CN"/>
        </w:rPr>
        <w:t>其中：人员经费</w:t>
      </w:r>
      <w:r>
        <w:rPr>
          <w:rFonts w:hint="eastAsia" w:ascii="仿宋_GB2312" w:eastAsia="仿宋_GB2312" w:cs="仿宋"/>
          <w:sz w:val="32"/>
          <w:szCs w:val="32"/>
          <w:lang w:val="en-US" w:eastAsia="zh-CN"/>
        </w:rPr>
        <w:t>381.36</w:t>
      </w:r>
      <w:r>
        <w:rPr>
          <w:rFonts w:hint="eastAsia" w:ascii="仿宋_GB2312" w:eastAsia="仿宋_GB2312" w:cs="仿宋"/>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eastAsia="仿宋_GB2312" w:cs="仿宋"/>
          <w:sz w:val="32"/>
          <w:szCs w:val="32"/>
          <w:lang w:val="en-US" w:eastAsia="zh-CN"/>
        </w:rPr>
        <w:t>48.16</w:t>
      </w:r>
      <w:r>
        <w:rPr>
          <w:rFonts w:hint="eastAsia" w:ascii="仿宋_GB2312" w:eastAsia="仿宋_GB2312" w:cs="仿宋"/>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七、一般公共预算财政拨款</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经费支出决算情况说明</w:t>
      </w:r>
    </w:p>
    <w:p>
      <w:pPr>
        <w:rPr>
          <w:rFonts w:hint="eastAsia" w:ascii="仿宋_GB2312" w:eastAsia="仿宋_GB2312" w:cs="仿宋"/>
          <w:sz w:val="32"/>
          <w:szCs w:val="32"/>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经费财政拨款支出决算总体情况说明。</w:t>
      </w:r>
    </w:p>
    <w:p>
      <w:pPr>
        <w:rPr>
          <w:rFonts w:hint="eastAsia" w:ascii="仿宋_GB2312" w:hAnsi="仿宋_GB2312" w:eastAsia="仿宋_GB2312" w:cs="仿宋_GB2312"/>
          <w:sz w:val="32"/>
          <w:szCs w:val="32"/>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年度</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经费财政拨款支出预算为1</w:t>
      </w:r>
      <w:r>
        <w:rPr>
          <w:rFonts w:hint="eastAsia" w:ascii="仿宋_GB2312" w:eastAsia="仿宋_GB2312" w:cs="仿宋"/>
          <w:sz w:val="32"/>
          <w:szCs w:val="32"/>
          <w:lang w:val="en-US" w:eastAsia="zh-CN"/>
        </w:rPr>
        <w:t>.4</w:t>
      </w:r>
      <w:r>
        <w:rPr>
          <w:rFonts w:hint="eastAsia" w:ascii="仿宋_GB2312" w:eastAsia="仿宋_GB2312" w:cs="仿宋"/>
          <w:sz w:val="32"/>
          <w:szCs w:val="32"/>
          <w:lang w:val="zh-CN"/>
        </w:rPr>
        <w:t>万元，支出决算为</w:t>
      </w:r>
      <w:r>
        <w:rPr>
          <w:rFonts w:hint="eastAsia" w:ascii="仿宋_GB2312" w:eastAsia="仿宋_GB2312" w:cs="仿宋"/>
          <w:sz w:val="32"/>
          <w:szCs w:val="32"/>
          <w:lang w:val="en-US" w:eastAsia="zh-CN"/>
        </w:rPr>
        <w:t>0.32</w:t>
      </w:r>
      <w:r>
        <w:rPr>
          <w:rFonts w:hint="eastAsia" w:ascii="仿宋_GB2312" w:eastAsia="仿宋_GB2312" w:cs="仿宋"/>
          <w:sz w:val="32"/>
          <w:szCs w:val="32"/>
          <w:lang w:val="zh-CN"/>
        </w:rPr>
        <w:t>万元，完成预算的</w:t>
      </w:r>
      <w:r>
        <w:rPr>
          <w:rFonts w:hint="eastAsia" w:ascii="仿宋_GB2312" w:eastAsia="仿宋_GB2312" w:cs="仿宋"/>
          <w:sz w:val="32"/>
          <w:szCs w:val="32"/>
          <w:lang w:val="en-US" w:eastAsia="zh-CN"/>
        </w:rPr>
        <w:t>22.86</w:t>
      </w: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年度</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经费支出决算数与预算数存在差异的主要原因是</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年度严格按照中央八项规定执行，所以三公经费幅度降低。</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经费财政拨款支出决算具体情况说明。</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201</w:t>
      </w:r>
      <w:r>
        <w:rPr>
          <w:rFonts w:hint="eastAsia" w:ascii="仿宋_GB2312" w:eastAsia="仿宋_GB2312" w:cs="仿宋"/>
          <w:sz w:val="32"/>
          <w:szCs w:val="32"/>
          <w:lang w:val="en-US" w:eastAsia="zh-CN"/>
        </w:rPr>
        <w:t>9</w:t>
      </w:r>
      <w:r>
        <w:rPr>
          <w:rFonts w:hint="eastAsia" w:ascii="仿宋_GB2312" w:eastAsia="仿宋_GB2312" w:cs="仿宋"/>
          <w:sz w:val="32"/>
          <w:szCs w:val="32"/>
          <w:lang w:val="zh-CN"/>
        </w:rPr>
        <w:t>年度</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经费财政拨款支出决算中，因公出国（境）费支出决算0万元，完成预算的0%，占0%；公务用车购置及运行费支出决算</w:t>
      </w:r>
      <w:r>
        <w:rPr>
          <w:rFonts w:hint="eastAsia" w:ascii="仿宋_GB2312" w:eastAsia="仿宋_GB2312" w:cs="仿宋"/>
          <w:sz w:val="32"/>
          <w:szCs w:val="32"/>
          <w:lang w:val="en-US" w:eastAsia="zh-CN"/>
        </w:rPr>
        <w:t>0.32</w:t>
      </w:r>
      <w:r>
        <w:rPr>
          <w:rFonts w:hint="eastAsia" w:ascii="仿宋_GB2312" w:eastAsia="仿宋_GB2312" w:cs="仿宋"/>
          <w:sz w:val="32"/>
          <w:szCs w:val="32"/>
          <w:lang w:val="zh-CN"/>
        </w:rPr>
        <w:t>万元，完成预算的</w:t>
      </w:r>
      <w:r>
        <w:rPr>
          <w:rFonts w:hint="eastAsia" w:ascii="仿宋_GB2312" w:eastAsia="仿宋_GB2312" w:cs="仿宋"/>
          <w:sz w:val="32"/>
          <w:szCs w:val="32"/>
          <w:lang w:val="en-US" w:eastAsia="zh-CN"/>
        </w:rPr>
        <w:t>22.86</w:t>
      </w:r>
      <w:r>
        <w:rPr>
          <w:rFonts w:hint="eastAsia" w:ascii="仿宋_GB2312" w:eastAsia="仿宋_GB2312" w:cs="仿宋"/>
          <w:sz w:val="32"/>
          <w:szCs w:val="32"/>
          <w:lang w:val="zh-CN"/>
        </w:rPr>
        <w:t>%，占100%；公务接待费支出决算0万元，完成预算的0%，占0%。具体情况如下：</w:t>
      </w:r>
    </w:p>
    <w:p>
      <w:pPr>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1．因公出国（境）费年初预算为0万元，支出决算为0万元，完成年初预算的0%。</w:t>
      </w:r>
    </w:p>
    <w:p>
      <w:pPr>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2．公务用车购置及运行费初预算为1</w:t>
      </w:r>
      <w:r>
        <w:rPr>
          <w:rFonts w:hint="eastAsia" w:ascii="仿宋_GB2312" w:eastAsia="仿宋_GB2312" w:cs="仿宋"/>
          <w:sz w:val="32"/>
          <w:szCs w:val="32"/>
          <w:lang w:val="en-US" w:eastAsia="zh-CN"/>
        </w:rPr>
        <w:t>.4</w:t>
      </w:r>
      <w:r>
        <w:rPr>
          <w:rFonts w:hint="eastAsia" w:ascii="仿宋_GB2312" w:eastAsia="仿宋_GB2312" w:cs="仿宋"/>
          <w:sz w:val="32"/>
          <w:szCs w:val="32"/>
          <w:lang w:val="zh-CN"/>
        </w:rPr>
        <w:t>万元，支出决算为</w:t>
      </w:r>
      <w:r>
        <w:rPr>
          <w:rFonts w:hint="eastAsia" w:ascii="仿宋_GB2312" w:eastAsia="仿宋_GB2312" w:cs="仿宋"/>
          <w:sz w:val="32"/>
          <w:szCs w:val="32"/>
          <w:lang w:val="en-US" w:eastAsia="zh-CN"/>
        </w:rPr>
        <w:t>0.32</w:t>
      </w:r>
      <w:r>
        <w:rPr>
          <w:rFonts w:hint="eastAsia" w:ascii="仿宋_GB2312" w:eastAsia="仿宋_GB2312" w:cs="仿宋"/>
          <w:sz w:val="32"/>
          <w:szCs w:val="32"/>
          <w:lang w:val="zh-CN"/>
        </w:rPr>
        <w:t>万元，完成年初预算的</w:t>
      </w:r>
      <w:r>
        <w:rPr>
          <w:rFonts w:hint="eastAsia" w:ascii="仿宋_GB2312" w:eastAsia="仿宋_GB2312" w:cs="仿宋"/>
          <w:sz w:val="32"/>
          <w:szCs w:val="32"/>
          <w:lang w:val="en-US" w:eastAsia="zh-CN"/>
        </w:rPr>
        <w:t>22.86</w:t>
      </w:r>
      <w:r>
        <w:rPr>
          <w:rFonts w:hint="eastAsia" w:ascii="仿宋_GB2312" w:eastAsia="仿宋_GB2312" w:cs="仿宋"/>
          <w:sz w:val="32"/>
          <w:szCs w:val="32"/>
          <w:lang w:val="zh-CN"/>
        </w:rPr>
        <w:t>%。决算数与年初预算数存在差异的主要原因是</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年度严格按照中央八项规定执行，所以三公经费幅度降低</w:t>
      </w:r>
      <w:r>
        <w:rPr>
          <w:rFonts w:hint="eastAsia" w:ascii="仿宋_GB2312" w:eastAsia="仿宋_GB2312" w:cs="仿宋"/>
          <w:sz w:val="32"/>
          <w:szCs w:val="32"/>
          <w:lang w:val="zh-CN"/>
        </w:rPr>
        <w:t>。其中：</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公务用车购置支出为0万元。</w:t>
      </w:r>
    </w:p>
    <w:p>
      <w:pPr>
        <w:adjustRightInd w:val="0"/>
        <w:snapToGrid w:val="0"/>
        <w:spacing w:line="360" w:lineRule="auto"/>
        <w:ind w:firstLine="320" w:firstLineChars="1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 xml:space="preserve">  </w:t>
      </w:r>
      <w:r>
        <w:rPr>
          <w:rFonts w:hint="eastAsia" w:ascii="仿宋_GB2312" w:eastAsia="仿宋_GB2312" w:cs="仿宋"/>
          <w:sz w:val="32"/>
          <w:szCs w:val="32"/>
          <w:lang w:val="zh-CN"/>
        </w:rPr>
        <w:t>公务用车运行支出</w:t>
      </w:r>
      <w:r>
        <w:rPr>
          <w:rFonts w:hint="eastAsia" w:ascii="仿宋_GB2312" w:eastAsia="仿宋_GB2312" w:cs="仿宋"/>
          <w:sz w:val="32"/>
          <w:szCs w:val="32"/>
          <w:lang w:val="en-US" w:eastAsia="zh-CN"/>
        </w:rPr>
        <w:t>0.32</w:t>
      </w:r>
      <w:r>
        <w:rPr>
          <w:rFonts w:hint="eastAsia" w:ascii="仿宋_GB2312" w:eastAsia="仿宋_GB2312" w:cs="仿宋"/>
          <w:sz w:val="32"/>
          <w:szCs w:val="32"/>
          <w:lang w:val="zh-CN"/>
        </w:rPr>
        <w:t>万元。主要用于</w:t>
      </w:r>
      <w:r>
        <w:rPr>
          <w:rFonts w:hint="eastAsia" w:ascii="仿宋_GB2312" w:hAnsi="仿宋_GB2312" w:eastAsia="仿宋_GB2312" w:cs="仿宋_GB2312"/>
          <w:sz w:val="32"/>
          <w:szCs w:val="32"/>
        </w:rPr>
        <w:t>燃料费、维修费、过路过桥费、保险费等支出</w:t>
      </w: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年期末，部门开支财政拨款的公务用车保有量为</w:t>
      </w:r>
      <w:r>
        <w:rPr>
          <w:rFonts w:hint="eastAsia" w:ascii="仿宋_GB2312" w:eastAsia="仿宋_GB2312" w:cs="仿宋"/>
          <w:sz w:val="32"/>
          <w:szCs w:val="32"/>
        </w:rPr>
        <w:t>1</w:t>
      </w:r>
      <w:r>
        <w:rPr>
          <w:rFonts w:hint="eastAsia" w:ascii="仿宋_GB2312" w:eastAsia="仿宋_GB2312" w:cs="仿宋"/>
          <w:sz w:val="32"/>
          <w:szCs w:val="32"/>
          <w:lang w:val="zh-CN"/>
        </w:rPr>
        <w:t>辆。</w:t>
      </w:r>
      <w:r>
        <w:rPr>
          <w:rFonts w:hint="eastAsia" w:ascii="仿宋_GB2312" w:eastAsia="仿宋_GB2312" w:cs="仿宋"/>
          <w:sz w:val="32"/>
          <w:szCs w:val="32"/>
          <w:lang w:val="en-US" w:eastAsia="zh-CN"/>
        </w:rPr>
        <w:t xml:space="preserve"> </w:t>
      </w:r>
    </w:p>
    <w:p>
      <w:pPr>
        <w:adjustRightInd w:val="0"/>
        <w:snapToGrid w:val="0"/>
        <w:spacing w:line="360" w:lineRule="auto"/>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公务用车购置及运行费支出决算比上年度减少</w:t>
      </w:r>
      <w:r>
        <w:rPr>
          <w:rFonts w:hint="eastAsia" w:ascii="仿宋_GB2312" w:eastAsia="仿宋_GB2312" w:cs="仿宋"/>
          <w:sz w:val="32"/>
          <w:szCs w:val="32"/>
          <w:lang w:val="en-US" w:eastAsia="zh-CN"/>
        </w:rPr>
        <w:t>0.42</w:t>
      </w:r>
      <w:r>
        <w:rPr>
          <w:rFonts w:hint="eastAsia" w:ascii="仿宋_GB2312" w:eastAsia="仿宋_GB2312" w:cs="仿宋"/>
          <w:sz w:val="32"/>
          <w:szCs w:val="32"/>
          <w:lang w:val="zh-CN"/>
        </w:rPr>
        <w:t>万元，降低</w:t>
      </w:r>
      <w:r>
        <w:rPr>
          <w:rFonts w:hint="eastAsia" w:ascii="仿宋_GB2312" w:eastAsia="仿宋_GB2312" w:cs="仿宋"/>
          <w:sz w:val="32"/>
          <w:szCs w:val="32"/>
          <w:lang w:val="en-US" w:eastAsia="zh-CN"/>
        </w:rPr>
        <w:t>56.76%</w:t>
      </w:r>
      <w:r>
        <w:rPr>
          <w:rFonts w:hint="eastAsia" w:ascii="仿宋_GB2312" w:eastAsia="仿宋_GB2312" w:cs="仿宋"/>
          <w:sz w:val="32"/>
          <w:szCs w:val="32"/>
          <w:lang w:val="zh-CN"/>
        </w:rPr>
        <w:t>,</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sz w:val="32"/>
          <w:szCs w:val="32"/>
        </w:rPr>
        <w:t>严格按照中央八项规定执行，所以三公经费幅度降低。</w:t>
      </w:r>
    </w:p>
    <w:p>
      <w:pPr>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3.公务接待费初预算为0万元，支出决算为0万元，完成年初预算的0%。</w:t>
      </w:r>
    </w:p>
    <w:p>
      <w:pPr>
        <w:ind w:firstLine="640" w:firstLineChars="200"/>
        <w:rPr>
          <w:rFonts w:hint="eastAsia" w:ascii="仿宋_GB2312" w:eastAsia="仿宋_GB2312" w:cs="仿宋"/>
          <w:sz w:val="32"/>
          <w:szCs w:val="32"/>
          <w:lang w:val="zh-CN"/>
        </w:rPr>
      </w:pPr>
      <w:r>
        <w:rPr>
          <w:rFonts w:hint="eastAsia" w:ascii="仿宋_GB2312" w:eastAsia="仿宋_GB2312" w:cs="仿宋"/>
          <w:sz w:val="32"/>
          <w:szCs w:val="32"/>
          <w:lang w:val="zh-CN"/>
        </w:rPr>
        <w:t>八、预算绩效情况说明</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（一）绩效管理工作开展情况。</w:t>
      </w:r>
    </w:p>
    <w:p>
      <w:pPr>
        <w:widowControl/>
        <w:spacing w:line="590" w:lineRule="exact"/>
        <w:ind w:firstLine="640" w:firstLineChars="200"/>
        <w:outlineLvl w:val="2"/>
        <w:rPr>
          <w:rFonts w:hint="eastAsia" w:ascii="仿宋_GB2312" w:eastAsia="仿宋_GB2312" w:cs="仿宋"/>
          <w:sz w:val="32"/>
          <w:szCs w:val="32"/>
          <w:lang w:val="zh-CN"/>
        </w:rPr>
      </w:pPr>
      <w:r>
        <w:rPr>
          <w:rFonts w:hint="eastAsia" w:ascii="仿宋_GB2312" w:hAnsi="仿宋_GB2312" w:eastAsia="仿宋_GB2312" w:cs="仿宋_GB2312"/>
          <w:color w:val="333333"/>
          <w:sz w:val="32"/>
          <w:szCs w:val="32"/>
          <w:shd w:val="clear" w:color="auto" w:fill="FFFFFF"/>
        </w:rPr>
        <w:t>我单位未开展项目绩效工作。</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（二）项目绩效自评结果。</w:t>
      </w:r>
    </w:p>
    <w:p>
      <w:pPr>
        <w:widowControl/>
        <w:spacing w:line="590" w:lineRule="exact"/>
        <w:ind w:firstLine="640" w:firstLineChars="200"/>
        <w:outlineLvl w:val="2"/>
        <w:rPr>
          <w:rFonts w:hint="eastAsia" w:ascii="仿宋_GB2312" w:eastAsia="仿宋_GB2312" w:cs="仿宋"/>
          <w:sz w:val="32"/>
          <w:szCs w:val="32"/>
          <w:lang w:val="zh-CN"/>
        </w:rPr>
      </w:pPr>
      <w:r>
        <w:rPr>
          <w:rFonts w:hint="eastAsia" w:ascii="仿宋_GB2312" w:hAnsi="仿宋_GB2312" w:eastAsia="仿宋_GB2312" w:cs="仿宋_GB2312"/>
          <w:color w:val="333333"/>
          <w:sz w:val="32"/>
          <w:szCs w:val="32"/>
          <w:shd w:val="clear" w:color="auto" w:fill="FFFFFF"/>
        </w:rPr>
        <w:t>我单位未开展项目绩效工作。</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（三）以部门为主体开展的重点绩效评价结果。</w:t>
      </w:r>
    </w:p>
    <w:p>
      <w:pPr>
        <w:widowControl/>
        <w:spacing w:line="590" w:lineRule="exact"/>
        <w:ind w:firstLine="640" w:firstLineChars="200"/>
        <w:outlineLvl w:val="2"/>
        <w:rPr>
          <w:rFonts w:hint="eastAsia" w:ascii="仿宋_GB2312" w:eastAsia="仿宋_GB2312" w:cs="仿宋"/>
          <w:sz w:val="32"/>
          <w:szCs w:val="32"/>
          <w:lang w:val="zh-CN"/>
        </w:rPr>
      </w:pPr>
      <w:r>
        <w:rPr>
          <w:rFonts w:hint="eastAsia" w:ascii="仿宋_GB2312" w:hAnsi="仿宋_GB2312" w:eastAsia="仿宋_GB2312" w:cs="仿宋_GB2312"/>
          <w:color w:val="333333"/>
          <w:sz w:val="32"/>
          <w:szCs w:val="32"/>
          <w:shd w:val="clear" w:color="auto" w:fill="FFFFFF"/>
        </w:rPr>
        <w:t>我单位未开展项目绩效工作。</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九、政府性基金预算财政拨款支出决算情况说明</w:t>
      </w:r>
    </w:p>
    <w:p>
      <w:pPr>
        <w:rPr>
          <w:rFonts w:hint="eastAsia" w:ascii="仿宋_GB2312" w:eastAsia="仿宋_GB2312" w:cs="仿宋"/>
          <w:sz w:val="32"/>
          <w:szCs w:val="32"/>
          <w:lang w:val="zh-CN"/>
        </w:rPr>
      </w:pPr>
      <w:r>
        <w:rPr>
          <w:rFonts w:hint="eastAsia" w:ascii="仿宋_GB2312" w:eastAsia="仿宋_GB2312" w:cs="仿宋"/>
          <w:sz w:val="32"/>
          <w:szCs w:val="32"/>
          <w:lang w:val="zh-CN"/>
        </w:rPr>
        <w:t>20</w:t>
      </w:r>
      <w:r>
        <w:rPr>
          <w:rFonts w:hint="eastAsia" w:ascii="仿宋_GB2312" w:eastAsia="仿宋_GB2312" w:cs="仿宋"/>
          <w:sz w:val="32"/>
          <w:szCs w:val="32"/>
          <w:lang w:val="en-US" w:eastAsia="zh-CN"/>
        </w:rPr>
        <w:t>20</w:t>
      </w:r>
      <w:r>
        <w:rPr>
          <w:rFonts w:hint="eastAsia" w:ascii="仿宋_GB2312" w:eastAsia="仿宋_GB2312" w:cs="仿宋"/>
          <w:sz w:val="32"/>
          <w:szCs w:val="32"/>
          <w:lang w:val="zh-CN"/>
        </w:rPr>
        <w:t>年度政府性基金预算财政拨款支出年初预算为0万元。</w:t>
      </w:r>
    </w:p>
    <w:p>
      <w:pPr>
        <w:ind w:firstLine="640" w:firstLineChars="200"/>
        <w:rPr>
          <w:rFonts w:hint="eastAsia" w:ascii="仿宋_GB2312" w:eastAsia="仿宋_GB2312" w:cs="仿宋"/>
          <w:sz w:val="32"/>
          <w:szCs w:val="32"/>
          <w:highlight w:val="none"/>
          <w:lang w:val="zh-CN"/>
        </w:rPr>
      </w:pPr>
      <w:r>
        <w:rPr>
          <w:rFonts w:hint="eastAsia" w:ascii="仿宋_GB2312" w:eastAsia="仿宋_GB2312" w:cs="仿宋"/>
          <w:sz w:val="32"/>
          <w:szCs w:val="32"/>
          <w:highlight w:val="none"/>
          <w:lang w:val="zh-CN"/>
        </w:rPr>
        <w:t>十、机关运行经费支出情况说明</w:t>
      </w:r>
    </w:p>
    <w:p>
      <w:pPr>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年度机关运行经费</w:t>
      </w:r>
      <w:r>
        <w:rPr>
          <w:rFonts w:hint="eastAsia" w:ascii="仿宋_GB2312" w:hAnsi="仿宋_GB2312" w:eastAsia="仿宋_GB2312" w:cs="仿宋_GB2312"/>
          <w:sz w:val="32"/>
          <w:szCs w:val="32"/>
          <w:highlight w:val="none"/>
          <w:u w:val="dotDash"/>
        </w:rPr>
        <w:t>年</w:t>
      </w:r>
      <w:r>
        <w:rPr>
          <w:rFonts w:hint="eastAsia" w:ascii="仿宋_GB2312" w:hAnsi="仿宋_GB2312" w:eastAsia="仿宋_GB2312" w:cs="仿宋_GB2312"/>
          <w:sz w:val="32"/>
          <w:szCs w:val="32"/>
          <w:highlight w:val="none"/>
        </w:rPr>
        <w:t>初预算为</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48.15</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401</w:t>
      </w:r>
      <w:r>
        <w:rPr>
          <w:rFonts w:hint="eastAsia" w:ascii="仿宋_GB2312" w:hAnsi="仿宋_GB2312" w:eastAsia="仿宋_GB2312" w:cs="仿宋_GB2312"/>
          <w:sz w:val="32"/>
          <w:szCs w:val="32"/>
          <w:highlight w:val="none"/>
        </w:rPr>
        <w:t>%。决算数与年初预算数存在差异的主要原因是人员增加及劳务费费用增加。</w:t>
      </w:r>
    </w:p>
    <w:p>
      <w:pPr>
        <w:adjustRightInd w:val="0"/>
        <w:snapToGrid w:val="0"/>
        <w:spacing w:line="360" w:lineRule="auto"/>
        <w:ind w:firstLine="64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48.15</w:t>
      </w:r>
      <w:r>
        <w:rPr>
          <w:rFonts w:hint="eastAsia" w:ascii="仿宋_GB2312" w:hAnsi="仿宋_GB2312" w:eastAsia="仿宋_GB2312" w:cs="仿宋_GB2312"/>
          <w:sz w:val="32"/>
          <w:szCs w:val="32"/>
          <w:highlight w:val="none"/>
        </w:rPr>
        <w:t>万元，较上年度</w:t>
      </w:r>
      <w:r>
        <w:rPr>
          <w:rFonts w:hint="eastAsia" w:ascii="仿宋_GB2312" w:hAnsi="仿宋_GB2312" w:eastAsia="仿宋_GB2312" w:cs="仿宋_GB2312"/>
          <w:sz w:val="32"/>
          <w:szCs w:val="32"/>
          <w:highlight w:val="none"/>
          <w:lang w:val="en-US" w:eastAsia="zh-CN"/>
        </w:rPr>
        <w:t>减少37.37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下降436</w:t>
      </w:r>
      <w:r>
        <w:rPr>
          <w:rFonts w:hint="eastAsia" w:ascii="仿宋_GB2312" w:hAnsi="仿宋_GB2312" w:eastAsia="仿宋_GB2312" w:cs="仿宋_GB2312"/>
          <w:sz w:val="32"/>
          <w:szCs w:val="32"/>
          <w:highlight w:val="none"/>
        </w:rPr>
        <w:t>%。增加的主要原因是：主要原因是</w:t>
      </w:r>
      <w:r>
        <w:rPr>
          <w:rFonts w:hint="eastAsia" w:ascii="仿宋_GB2312" w:hAnsi="仿宋_GB2312" w:eastAsia="仿宋_GB2312" w:cs="仿宋_GB2312"/>
          <w:sz w:val="32"/>
          <w:szCs w:val="32"/>
          <w:highlight w:val="none"/>
          <w:lang w:val="en-US" w:eastAsia="zh-CN"/>
        </w:rPr>
        <w:t>2020年严格按照中央八项规定控制办公</w:t>
      </w:r>
      <w:r>
        <w:rPr>
          <w:rFonts w:hint="eastAsia"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lang w:val="en-US" w:eastAsia="zh-CN"/>
        </w:rPr>
        <w:t>等支出</w:t>
      </w:r>
      <w:r>
        <w:rPr>
          <w:rFonts w:hint="eastAsia" w:ascii="仿宋_GB2312" w:hAnsi="仿宋_GB2312" w:eastAsia="仿宋_GB2312" w:cs="仿宋_GB2312"/>
          <w:sz w:val="32"/>
          <w:szCs w:val="32"/>
          <w:highlight w:val="none"/>
        </w:rPr>
        <w:t>。</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年度政府采购支出总额0万元，其中：政府采购货物支出0万元、政府采购工程支出0万元、政府采购服务支出0万元。授予中小企业合同金额0万元，其中：授予小微企业合同金额0万元。</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十二、国有资产占用情况说明</w:t>
      </w:r>
    </w:p>
    <w:p>
      <w:pPr>
        <w:rPr>
          <w:rFonts w:hint="eastAsia" w:ascii="宋体" w:hAnsi="宋体"/>
          <w:sz w:val="18"/>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201</w:t>
      </w:r>
      <w:r>
        <w:rPr>
          <w:rFonts w:hint="eastAsia" w:ascii="仿宋_GB2312" w:eastAsia="仿宋_GB2312" w:cs="仿宋"/>
          <w:sz w:val="32"/>
          <w:szCs w:val="32"/>
          <w:lang w:val="en-US" w:eastAsia="zh-CN"/>
        </w:rPr>
        <w:t>9</w:t>
      </w:r>
      <w:r>
        <w:rPr>
          <w:rFonts w:hint="eastAsia" w:ascii="仿宋_GB2312" w:eastAsia="仿宋_GB2312" w:cs="仿宋"/>
          <w:sz w:val="32"/>
          <w:szCs w:val="32"/>
          <w:lang w:val="zh-CN"/>
        </w:rPr>
        <w:t>年期末，我部门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pPr>
        <w:autoSpaceDE w:val="0"/>
        <w:autoSpaceDN w:val="0"/>
        <w:adjustRightInd w:val="0"/>
        <w:rPr>
          <w:rFonts w:hint="eastAsia" w:ascii="仿宋_GB2312" w:eastAsia="仿宋_GB2312" w:cs="仿宋"/>
          <w:sz w:val="32"/>
          <w:szCs w:val="32"/>
        </w:rPr>
      </w:pPr>
      <w:r>
        <w:rPr>
          <w:rFonts w:hint="eastAsia" w:ascii="仿宋_GB2312" w:eastAsia="仿宋_GB2312" w:cs="黑体"/>
          <w:sz w:val="32"/>
          <w:szCs w:val="32"/>
        </w:rPr>
        <w:t xml:space="preserve">    十三、其他重要事项的情况说明</w:t>
      </w:r>
    </w:p>
    <w:p>
      <w:pPr>
        <w:rPr>
          <w:rFonts w:hint="eastAsia" w:ascii="仿宋_GB2312" w:eastAsia="仿宋_GB2312" w:cs="仿宋"/>
          <w:sz w:val="32"/>
          <w:szCs w:val="32"/>
        </w:rPr>
      </w:pPr>
      <w:r>
        <w:rPr>
          <w:rFonts w:hint="eastAsia" w:ascii="仿宋_GB2312" w:eastAsia="仿宋_GB2312" w:cs="仿宋"/>
          <w:sz w:val="32"/>
          <w:szCs w:val="32"/>
        </w:rPr>
        <w:t xml:space="preserve">    空白表格：</w:t>
      </w:r>
    </w:p>
    <w:p>
      <w:pPr>
        <w:autoSpaceDE w:val="0"/>
        <w:autoSpaceDN w:val="0"/>
        <w:adjustRightInd w:val="0"/>
        <w:jc w:val="left"/>
        <w:rPr>
          <w:rFonts w:hint="eastAsia" w:ascii="仿宋_GB2312" w:eastAsia="仿宋_GB2312" w:cs="仿宋"/>
          <w:sz w:val="32"/>
          <w:szCs w:val="32"/>
        </w:rPr>
      </w:pPr>
      <w:r>
        <w:rPr>
          <w:rFonts w:hint="eastAsia" w:ascii="仿宋_GB2312" w:hAnsi="仿宋" w:eastAsia="仿宋_GB2312" w:cs="Arial"/>
          <w:color w:val="000000"/>
          <w:sz w:val="32"/>
          <w:szCs w:val="32"/>
        </w:rPr>
        <w:t xml:space="preserve">   公开0</w:t>
      </w:r>
      <w:r>
        <w:rPr>
          <w:rFonts w:hint="eastAsia" w:ascii="仿宋_GB2312" w:hAnsi="仿宋" w:eastAsia="仿宋_GB2312" w:cs="Arial"/>
          <w:color w:val="000000"/>
          <w:sz w:val="32"/>
          <w:szCs w:val="32"/>
          <w:lang w:val="en-US" w:eastAsia="zh-CN"/>
        </w:rPr>
        <w:t>9</w:t>
      </w:r>
      <w:r>
        <w:rPr>
          <w:rFonts w:hint="eastAsia" w:ascii="仿宋_GB2312" w:hAnsi="仿宋" w:eastAsia="仿宋_GB2312" w:cs="Arial"/>
          <w:color w:val="000000"/>
          <w:sz w:val="32"/>
          <w:szCs w:val="32"/>
        </w:rPr>
        <w:t>表</w:t>
      </w:r>
      <w:r>
        <w:rPr>
          <w:rFonts w:hint="eastAsia" w:ascii="仿宋_GB2312" w:hAnsi="宋体" w:eastAsia="仿宋_GB2312" w:cs="Arial"/>
          <w:color w:val="000000"/>
          <w:kern w:val="0"/>
          <w:sz w:val="32"/>
          <w:szCs w:val="32"/>
        </w:rPr>
        <w:t>政府性基金预算财政拨款收入支出决算表</w:t>
      </w:r>
    </w:p>
    <w:p>
      <w:pPr>
        <w:sectPr>
          <w:pgSz w:w="11906" w:h="16838"/>
          <w:pgMar w:top="1440" w:right="1800" w:bottom="1440" w:left="1800" w:header="720" w:footer="720" w:gutter="0"/>
          <w:pgNumType w:fmt="numberInDash"/>
          <w:cols w:space="720" w:num="1"/>
          <w:docGrid w:type="lines" w:linePitch="312"/>
        </w:sectPr>
      </w:pPr>
      <w:r>
        <w:rPr>
          <w:rFonts w:hint="eastAsia" w:ascii="仿宋_GB2312" w:eastAsia="仿宋_GB2312" w:cs="仿宋"/>
          <w:sz w:val="32"/>
          <w:szCs w:val="32"/>
        </w:rPr>
        <w:t xml:space="preserve">   说明：本年度无收入和支出.</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sectPr>
          <w:pgSz w:w="11906" w:h="16838"/>
          <w:pgMar w:top="1440" w:right="1531" w:bottom="1440" w:left="1587" w:header="850" w:footer="992" w:gutter="0"/>
          <w:pgNumType w:fmt="numberInDash"/>
          <w:cols w:space="720" w:num="1"/>
          <w:docGrid w:type="lines" w:linePitch="317"/>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3" o:spid="_x0000_s1026" style="position:absolute;left:0;margin-top:0pt;height:20.7pt;width:19.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rect>
      </w:pict>
    </w:r>
    <w:r>
      <w:rPr>
        <w:rFonts w:ascii="Times New Roman" w:hAnsi="Times New Roman" w:eastAsia="宋体" w:cs="Times New Roman"/>
        <w:kern w:val="2"/>
        <w:sz w:val="18"/>
        <w:szCs w:val="18"/>
        <w:lang w:val="en-US" w:eastAsia="zh-CN" w:bidi="ar-SA"/>
      </w:rPr>
      <w:pict>
        <v:rect id="文本框 2" o:spid="_x0000_s1025" style="position:absolute;left:0;margin-top:0pt;height:12.05pt;width:9.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1" o:spid="_x0000_s1027" style="position:absolute;left:0;margin-top:0pt;height:20.7pt;width:19.5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- 30 -</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kern w:val="2"/>
      <w:sz w:val="18"/>
      <w:szCs w:val="18"/>
    </w:rPr>
  </w:style>
  <w:style w:type="paragraph" w:styleId="3">
    <w:name w:val="header"/>
    <w:basedOn w:val="1"/>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民进市委会</Company>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2021-09-15T09:20:00Z</dcterms:created>
  <dc:creator>Admin</dc:creator>
  <cp:lastPrinted>2021-09-25T00:08:00Z</cp:lastPrinted>
  <dcterms:modified xsi:type="dcterms:W3CDTF">2021-09-26T10:47:56Z</dcterms:modified>
  <dc:title>Admin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70C0C69907E944EB87D7DE4B745054BD</vt:lpwstr>
  </property>
</Properties>
</file>