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2020</w:t>
      </w:r>
      <w:r>
        <w:rPr>
          <w:rFonts w:hint="eastAsia" w:ascii="黑体" w:hAnsi="黑体" w:eastAsia="黑体" w:cs="黑体"/>
          <w:sz w:val="52"/>
          <w:szCs w:val="52"/>
        </w:rPr>
        <w:t>年度</w:t>
      </w:r>
    </w:p>
    <w:p>
      <w:pPr>
        <w:jc w:val="center"/>
        <w:rPr>
          <w:rFonts w:hint="eastAsia" w:ascii="黑体" w:hAnsi="黑体" w:eastAsia="黑体" w:cs="黑体"/>
          <w:sz w:val="52"/>
          <w:szCs w:val="52"/>
          <w:lang w:eastAsia="zh-CN"/>
        </w:rPr>
      </w:pPr>
      <w:r>
        <w:rPr>
          <w:rFonts w:hint="eastAsia" w:ascii="黑体" w:hAnsi="黑体" w:eastAsia="黑体" w:cs="黑体"/>
          <w:sz w:val="52"/>
          <w:szCs w:val="52"/>
        </w:rPr>
        <w:t>洛阳市</w:t>
      </w:r>
      <w:r>
        <w:rPr>
          <w:rFonts w:hint="eastAsia" w:ascii="黑体" w:hAnsi="黑体" w:eastAsia="黑体" w:cs="黑体"/>
          <w:sz w:val="52"/>
          <w:szCs w:val="52"/>
          <w:lang w:eastAsia="zh-CN"/>
        </w:rPr>
        <w:t>老城</w:t>
      </w:r>
      <w:r>
        <w:rPr>
          <w:rFonts w:hint="eastAsia" w:ascii="黑体" w:hAnsi="黑体" w:eastAsia="黑体" w:cs="黑体"/>
          <w:sz w:val="52"/>
          <w:szCs w:val="52"/>
        </w:rPr>
        <w:t>区卫生</w:t>
      </w:r>
      <w:r>
        <w:rPr>
          <w:rFonts w:hint="eastAsia" w:ascii="黑体" w:hAnsi="黑体" w:eastAsia="黑体" w:cs="黑体"/>
          <w:sz w:val="52"/>
          <w:szCs w:val="52"/>
          <w:lang w:eastAsia="zh-CN"/>
        </w:rPr>
        <w:t>健康</w:t>
      </w:r>
      <w:r>
        <w:rPr>
          <w:rFonts w:hint="eastAsia" w:ascii="黑体" w:hAnsi="黑体" w:eastAsia="黑体" w:cs="黑体"/>
          <w:sz w:val="52"/>
          <w:szCs w:val="52"/>
        </w:rPr>
        <w:t>委员会</w:t>
      </w:r>
      <w:r>
        <w:rPr>
          <w:rFonts w:hint="eastAsia" w:ascii="黑体" w:hAnsi="黑体" w:eastAsia="黑体" w:cs="黑体"/>
          <w:sz w:val="52"/>
          <w:szCs w:val="52"/>
          <w:lang w:eastAsia="zh-CN"/>
        </w:rPr>
        <w:t>汇总</w:t>
      </w:r>
    </w:p>
    <w:p>
      <w:pPr>
        <w:jc w:val="center"/>
        <w:rPr>
          <w:rFonts w:hint="eastAsia" w:ascii="黑体" w:hAnsi="黑体" w:eastAsia="黑体" w:cs="黑体"/>
          <w:sz w:val="52"/>
          <w:szCs w:val="52"/>
        </w:rPr>
      </w:pP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sectPr>
          <w:head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洛阳市</w:t>
      </w:r>
      <w:r>
        <w:rPr>
          <w:rFonts w:hint="eastAsia" w:ascii="黑体" w:hAnsi="黑体" w:eastAsia="黑体" w:cs="黑体"/>
          <w:sz w:val="32"/>
          <w:szCs w:val="32"/>
          <w:lang w:eastAsia="zh-CN"/>
        </w:rPr>
        <w:t>老城</w:t>
      </w:r>
      <w:r>
        <w:rPr>
          <w:rFonts w:hint="eastAsia" w:ascii="黑体" w:hAnsi="黑体" w:eastAsia="黑体" w:cs="黑体"/>
          <w:sz w:val="32"/>
          <w:szCs w:val="32"/>
        </w:rPr>
        <w:t>区卫生</w:t>
      </w:r>
      <w:r>
        <w:rPr>
          <w:rFonts w:hint="eastAsia" w:ascii="黑体" w:hAnsi="黑体" w:eastAsia="黑体" w:cs="黑体"/>
          <w:sz w:val="32"/>
          <w:szCs w:val="32"/>
          <w:lang w:eastAsia="zh-CN"/>
        </w:rPr>
        <w:t>健康</w:t>
      </w:r>
      <w:r>
        <w:rPr>
          <w:rFonts w:hint="eastAsia" w:ascii="黑体" w:hAnsi="黑体" w:eastAsia="黑体" w:cs="黑体"/>
          <w:sz w:val="32"/>
          <w:szCs w:val="32"/>
        </w:rPr>
        <w:t>委员会</w:t>
      </w:r>
      <w:r>
        <w:rPr>
          <w:rFonts w:hint="eastAsia" w:ascii="黑体" w:hAnsi="黑体" w:eastAsia="黑体" w:cs="黑体"/>
          <w:sz w:val="32"/>
          <w:szCs w:val="32"/>
          <w:lang w:eastAsia="zh-CN"/>
        </w:rPr>
        <w:t>汇总</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年度部门决算表</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黑体" w:hAnsi="黑体" w:eastAsia="黑体" w:cs="黑体"/>
          <w:sz w:val="32"/>
          <w:szCs w:val="32"/>
        </w:rPr>
      </w:pPr>
      <w:r>
        <w:rPr>
          <w:rFonts w:hint="eastAsia" w:ascii="宋体" w:hAnsi="宋体" w:cs="宋体"/>
          <w:sz w:val="32"/>
          <w:szCs w:val="32"/>
        </w:rPr>
        <w:t>十二、国有资产占用情况说明</w:t>
      </w:r>
    </w:p>
    <w:p>
      <w:pPr>
        <w:jc w:val="left"/>
        <w:rPr>
          <w:rFonts w:ascii="宋体" w:hAnsi="宋体" w:cs="宋体"/>
          <w:sz w:val="32"/>
          <w:szCs w:val="32"/>
        </w:rPr>
      </w:pPr>
      <w:r>
        <w:rPr>
          <w:rFonts w:hint="eastAsia" w:ascii="黑体" w:hAnsi="黑体" w:eastAsia="黑体" w:cs="黑体"/>
          <w:sz w:val="32"/>
          <w:szCs w:val="32"/>
        </w:rPr>
        <w:t>第四部分　　名词解释</w:t>
      </w:r>
    </w:p>
    <w:p>
      <w:pPr>
        <w:jc w:val="left"/>
        <w:sectPr>
          <w:footerReference r:id="rId5" w:type="default"/>
          <w:footerReference r:id="rId6" w:type="even"/>
          <w:pgSz w:w="11906" w:h="16838"/>
          <w:pgMar w:top="1440" w:right="1531" w:bottom="1440" w:left="1587" w:header="850" w:footer="992" w:gutter="0"/>
          <w:pgNumType w:fmt="numberInDash" w:start="1"/>
          <w:cols w:space="720" w:num="1"/>
          <w:docGrid w:type="lines" w:linePitch="317"/>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ind w:left="2400" w:hanging="2400" w:hangingChars="500"/>
        <w:jc w:val="left"/>
        <w:outlineLvl w:val="0"/>
        <w:rPr>
          <w:rFonts w:hint="eastAsia" w:ascii="黑体" w:hAnsi="宋体" w:eastAsia="黑体" w:cs="宋体"/>
          <w:kern w:val="0"/>
          <w:sz w:val="28"/>
          <w:szCs w:val="28"/>
        </w:rPr>
      </w:pPr>
      <w:r>
        <w:rPr>
          <w:rFonts w:hint="eastAsia" w:ascii="黑体" w:hAnsi="黑体" w:eastAsia="黑体" w:cs="黑体"/>
          <w:sz w:val="48"/>
          <w:szCs w:val="48"/>
        </w:rPr>
        <w:t>第一部分  洛阳市</w:t>
      </w:r>
      <w:r>
        <w:rPr>
          <w:rFonts w:hint="eastAsia" w:ascii="黑体" w:hAnsi="黑体" w:eastAsia="黑体" w:cs="黑体"/>
          <w:sz w:val="48"/>
          <w:szCs w:val="48"/>
          <w:lang w:eastAsia="zh-CN"/>
        </w:rPr>
        <w:t>老城</w:t>
      </w:r>
      <w:r>
        <w:rPr>
          <w:rFonts w:hint="eastAsia" w:ascii="黑体" w:hAnsi="黑体" w:eastAsia="黑体" w:cs="黑体"/>
          <w:sz w:val="48"/>
          <w:szCs w:val="48"/>
        </w:rPr>
        <w:t>区卫生</w:t>
      </w:r>
      <w:r>
        <w:rPr>
          <w:rFonts w:hint="eastAsia" w:ascii="黑体" w:hAnsi="黑体" w:eastAsia="黑体" w:cs="黑体"/>
          <w:sz w:val="48"/>
          <w:szCs w:val="48"/>
          <w:lang w:eastAsia="zh-CN"/>
        </w:rPr>
        <w:t>健康</w:t>
      </w:r>
      <w:r>
        <w:rPr>
          <w:rFonts w:hint="eastAsia" w:ascii="黑体" w:hAnsi="黑体" w:eastAsia="黑体" w:cs="黑体"/>
          <w:sz w:val="48"/>
          <w:szCs w:val="48"/>
        </w:rPr>
        <w:t>委员会</w:t>
      </w:r>
      <w:r>
        <w:rPr>
          <w:rFonts w:hint="eastAsia" w:ascii="黑体" w:hAnsi="黑体" w:eastAsia="黑体" w:cs="黑体"/>
          <w:sz w:val="48"/>
          <w:szCs w:val="48"/>
          <w:lang w:eastAsia="zh-CN"/>
        </w:rPr>
        <w:t>汇总</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sectPr>
      </w:pPr>
    </w:p>
    <w:p>
      <w:pPr>
        <w:widowControl/>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numPr>
          <w:numId w:val="0"/>
        </w:numPr>
        <w:shd w:val="solid" w:color="FFFFFF" w:fill="auto"/>
        <w:wordWrap/>
        <w:autoSpaceDN w:val="0"/>
        <w:adjustRightInd w:val="0"/>
        <w:snapToGrid/>
        <w:spacing w:line="360" w:lineRule="auto"/>
        <w:ind w:right="0" w:firstLine="640" w:firstLineChars="200"/>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（一）贯彻执行国家卫生法律、法规和方针、政策，推进医疗卫生体制改革。制定全区卫生改革与发展目标，依法监督实施各项卫生技术标准。</w:t>
      </w:r>
    </w:p>
    <w:p>
      <w:pPr>
        <w:widowControl w:val="0"/>
        <w:tabs>
          <w:tab w:val="left" w:pos="900"/>
          <w:tab w:val="left" w:pos="144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（二）制定并组织实施全区卫生事业发展的总体规划和计划；研究制定全区区域卫生规划，统筹规划与协调全区卫生资源配置；制定社区卫生服务发展规划和服务标准，并指导实施。</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（三）制定全区卫生人才发展规划和医疗卫生职业道德规范，参与组织卫生技术人员资格认定工作。</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（四）负责医疗机构医疗服务的全行业监督管理，监督实施医疗机构医疗服务、技术、医疗质量的政策、规范、标准，建立医疗机构医疗服务评价和监督管理体系。</w:t>
      </w:r>
    </w:p>
    <w:p>
      <w:pPr>
        <w:widowControl w:val="0"/>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（五）负责落实国家药物政策和基本药物制度并监督实施。</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（六）组织开展食品安全监测和风险评估,为食源性疾病及与食品安全事故有关的流行病学调查提供技术支持。</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（七）贯彻执行党的中医政策和中医药法律、法规.</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（八）制定并实施重大疾病防治规划与策略，落实国家免疫规划及政策措施，协调有关部门对传染病、地方病、职业病和慢性非传染性疾病等重大疾病实施防控与干预，依法报告管理传染病疫情信息。</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九）制定全区卫生监督发展规划和政策措施，规划并指导卫生监督体系建设，指导规范卫生行政执法工作。按照职责分工负责职业卫生健康管理和职业危害评价、放射卫生和学校卫生的监督管理，负责公共场所和饮用水的卫生安全监督管理，负责传染病防治监督。</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（十）制定全区农村卫生发展规划和措施，规划并指导农村卫生服务体系建设，负责新型农村合作医疗的综合管理。</w:t>
      </w:r>
    </w:p>
    <w:p>
      <w:pPr>
        <w:widowControl w:val="0"/>
        <w:tabs>
          <w:tab w:val="left" w:pos="2130"/>
        </w:tabs>
        <w:wordWrap/>
        <w:adjustRightInd w:val="0"/>
        <w:snapToGrid/>
        <w:spacing w:beforeAutospacing="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kern w:val="2"/>
          <w:sz w:val="32"/>
          <w:szCs w:val="32"/>
          <w:highlight w:val="none"/>
          <w:shd w:val="clear" w:color="auto" w:fill="auto"/>
          <w:lang w:val="en-US" w:eastAsia="zh-CN"/>
        </w:rPr>
        <w:t>（十一）制定全区社区卫生、妇幼卫生、健康教育的发展规划和政策措施，规划并指导社区卫生服务体系建设，负责妇幼保健的综合管理和监督，负责健康教育和健康促进工作。</w:t>
      </w:r>
    </w:p>
    <w:p>
      <w:pPr>
        <w:pStyle w:val="5"/>
        <w:widowControl/>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sz w:val="32"/>
          <w:szCs w:val="32"/>
          <w:highlight w:val="none"/>
          <w:shd w:val="clear" w:color="auto" w:fill="auto"/>
          <w:lang w:eastAsia="zh-CN"/>
        </w:rPr>
        <w:t>（十二）负责突发公共卫生事件的应急管理工作，贯彻落实突发公共卫生事件应急预案，预防和处置突发公共卫生事件；组织调度全区医疗卫生人员开展其它突发公共事件，伤病员紧急救援，防止灾后疫情发生和蔓延。</w:t>
      </w:r>
    </w:p>
    <w:p>
      <w:pPr>
        <w:pStyle w:val="5"/>
        <w:widowControl/>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sz w:val="32"/>
          <w:szCs w:val="32"/>
          <w:highlight w:val="none"/>
          <w:shd w:val="clear" w:color="auto" w:fill="auto"/>
          <w:lang w:eastAsia="zh-CN"/>
        </w:rPr>
        <w:t>（十三）制定全区医学科技、教育发展规划，组织医药卫生科研攻关，指导医学科技成果和新技术的普及应用。</w:t>
      </w:r>
    </w:p>
    <w:p>
      <w:pPr>
        <w:pStyle w:val="5"/>
        <w:widowControl/>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sz w:val="32"/>
          <w:szCs w:val="32"/>
          <w:highlight w:val="none"/>
          <w:shd w:val="clear" w:color="auto" w:fill="auto"/>
          <w:lang w:eastAsia="zh-CN"/>
        </w:rPr>
        <w:t>（十四）根据卫生法律、法规、规章和标准，实施卫生执法监督，受理卫生行政诉讼和行政复议。</w:t>
      </w:r>
    </w:p>
    <w:p>
      <w:pPr>
        <w:pStyle w:val="5"/>
        <w:widowControl/>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sz w:val="32"/>
          <w:szCs w:val="32"/>
          <w:highlight w:val="none"/>
          <w:shd w:val="clear" w:color="auto" w:fill="auto"/>
          <w:lang w:eastAsia="zh-CN"/>
        </w:rPr>
        <w:t>（十五）负责全区医疗卫生单位职业道德教育、法制教育，促进卫生行业的社会主义精神文明建设。</w:t>
      </w:r>
    </w:p>
    <w:p>
      <w:pPr>
        <w:pStyle w:val="5"/>
        <w:widowControl/>
        <w:tabs>
          <w:tab w:val="left" w:pos="720"/>
        </w:tabs>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sz w:val="32"/>
          <w:szCs w:val="32"/>
          <w:highlight w:val="none"/>
          <w:shd w:val="clear" w:color="auto" w:fill="auto"/>
          <w:lang w:eastAsia="zh-CN"/>
        </w:rPr>
        <w:t>（十六）负责区爱国卫生运动委员会办公室日常工作，负责区地方病防治领导小组办公室、艾滋病防治工作委员会办公室日常工作。</w:t>
      </w:r>
    </w:p>
    <w:p>
      <w:pPr>
        <w:pStyle w:val="5"/>
        <w:widowControl/>
        <w:tabs>
          <w:tab w:val="left" w:pos="720"/>
        </w:tabs>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val="en-US"/>
        </w:rPr>
      </w:pPr>
      <w:r>
        <w:rPr>
          <w:rFonts w:hint="eastAsia" w:ascii="仿宋_GB2312" w:hAnsi="仿宋_GB2312" w:eastAsia="仿宋_GB2312" w:cs="仿宋_GB2312"/>
          <w:b w:val="0"/>
          <w:bCs w:val="0"/>
          <w:color w:val="000000"/>
          <w:sz w:val="32"/>
          <w:szCs w:val="32"/>
          <w:highlight w:val="none"/>
          <w:shd w:val="clear" w:color="auto" w:fill="auto"/>
          <w:lang w:eastAsia="zh-CN"/>
        </w:rPr>
        <w:t>（十七）负责区保健办确定的保健对象的医疗保健工作；按照规定管理区直部门有关干部及离休干部、老红军的医疗保健工作</w:t>
      </w:r>
    </w:p>
    <w:p>
      <w:pPr>
        <w:pStyle w:val="5"/>
        <w:widowControl/>
        <w:tabs>
          <w:tab w:val="left" w:pos="720"/>
        </w:tabs>
        <w:wordWrap/>
        <w:adjustRightInd w:val="0"/>
        <w:snapToGrid/>
        <w:spacing w:before="0" w:beforeAutospacing="0" w:after="0" w:afterAutospacing="0" w:line="360" w:lineRule="auto"/>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b w:val="0"/>
          <w:bCs w:val="0"/>
          <w:color w:val="000000"/>
          <w:sz w:val="32"/>
          <w:szCs w:val="32"/>
          <w:highlight w:val="none"/>
          <w:shd w:val="clear" w:color="auto" w:fill="auto"/>
          <w:lang w:eastAsia="zh-CN"/>
        </w:rPr>
        <w:t>（十八）指导区红十字会工作</w:t>
      </w:r>
    </w:p>
    <w:p>
      <w:pPr>
        <w:widowControl w:val="0"/>
        <w:wordWrap/>
        <w:adjustRightInd w:val="0"/>
        <w:snapToGrid/>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kern w:val="2"/>
          <w:sz w:val="32"/>
          <w:szCs w:val="32"/>
          <w:lang w:val="en-US" w:eastAsia="zh-CN"/>
        </w:rPr>
        <w:t>（十九）负责实施全区人口和计划生育年度计划，对人口和计划生育规划执行情况进行监督和评估。</w:t>
      </w:r>
    </w:p>
    <w:p>
      <w:pPr>
        <w:pStyle w:val="5"/>
        <w:widowControl/>
        <w:tabs>
          <w:tab w:val="left" w:pos="720"/>
        </w:tabs>
        <w:wordWrap/>
        <w:adjustRightInd w:val="0"/>
        <w:snapToGrid/>
        <w:spacing w:before="0" w:beforeAutospacing="0" w:after="120" w:afterAutospacing="0" w:line="360" w:lineRule="auto"/>
        <w:ind w:left="0" w:leftChars="0" w:right="0" w:firstLine="640" w:firstLineChars="200"/>
        <w:jc w:val="left"/>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eastAsia="zh-CN"/>
        </w:rPr>
        <w:t>（二十）监测人口和计划生育发展动态，负责全区人口和计划生育的信息综合及信息化建设，提出公布人口和计划生育安全预警预报的建议；负责计划生育统计、信息分析工作，组织实施计划生育抽样调查；参与人口基础信息库建设。</w:t>
      </w:r>
    </w:p>
    <w:p>
      <w:pPr>
        <w:pStyle w:val="5"/>
        <w:widowControl/>
        <w:tabs>
          <w:tab w:val="left" w:pos="720"/>
        </w:tabs>
        <w:wordWrap/>
        <w:adjustRightInd w:val="0"/>
        <w:snapToGrid/>
        <w:spacing w:before="0" w:beforeAutospacing="0" w:after="120" w:afterAutospacing="0" w:line="360" w:lineRule="auto"/>
        <w:ind w:left="0" w:leftChars="0" w:right="0" w:firstLine="640" w:firstLineChars="200"/>
        <w:jc w:val="left"/>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eastAsia="zh-CN"/>
        </w:rPr>
        <w:t>（二十一）督促、检查、指导有关部门落实人口和计划生育工作责任、措施、投入到位；负责推动有关部门、群众团体履行人口和计划生育工作相关职责，促进人口和计划生育方针政策在教育、卫生、文化、就业和社会保障等工作中的衔接配合，做好出生人口性别比的治理工作。</w:t>
      </w:r>
    </w:p>
    <w:p>
      <w:pPr>
        <w:widowControl w:val="0"/>
        <w:wordWrap/>
        <w:adjustRightInd w:val="0"/>
        <w:snapToGrid/>
        <w:spacing w:before="0" w:beforeAutospacing="0" w:after="0" w:afterAutospacing="0" w:line="360" w:lineRule="auto"/>
        <w:ind w:left="0" w:leftChars="0" w:right="0" w:firstLine="537" w:firstLineChars="168"/>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sz w:val="32"/>
          <w:szCs w:val="32"/>
          <w:lang w:eastAsia="zh-CN"/>
        </w:rPr>
        <w:t>二十二</w:t>
      </w:r>
      <w:r>
        <w:rPr>
          <w:rFonts w:hint="eastAsia" w:ascii="仿宋_GB2312" w:hAnsi="仿宋_GB2312" w:eastAsia="仿宋_GB2312" w:cs="仿宋_GB2312"/>
          <w:b w:val="0"/>
          <w:bCs w:val="0"/>
          <w:color w:val="000000"/>
          <w:kern w:val="2"/>
          <w:sz w:val="32"/>
          <w:szCs w:val="32"/>
          <w:lang w:val="en-US" w:eastAsia="zh-CN"/>
        </w:rPr>
        <w:t>）综合管理计划生育技术服务工作；围绕生育、节育、不育制定生殖保健服务的规划与规范；组织计划生育医学鉴定；配合有关部门做好优生优育，协同有关部门降低出生缺陷人口数量，提高出生人口素质；检查并指导各办事处(镇)计划生育服务工作；对计划生育技术和药具发放进行指导和监督。</w:t>
      </w:r>
    </w:p>
    <w:p>
      <w:pPr>
        <w:widowControl w:val="0"/>
        <w:wordWrap/>
        <w:adjustRightInd w:val="0"/>
        <w:snapToGrid/>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sz w:val="32"/>
          <w:szCs w:val="32"/>
          <w:lang w:eastAsia="zh-CN"/>
        </w:rPr>
        <w:t>二十三</w:t>
      </w:r>
      <w:r>
        <w:rPr>
          <w:rFonts w:hint="eastAsia" w:ascii="仿宋_GB2312" w:hAnsi="仿宋_GB2312" w:eastAsia="仿宋_GB2312" w:cs="仿宋_GB2312"/>
          <w:b w:val="0"/>
          <w:bCs w:val="0"/>
          <w:color w:val="000000"/>
          <w:kern w:val="2"/>
          <w:sz w:val="32"/>
          <w:szCs w:val="32"/>
          <w:lang w:val="en-US" w:eastAsia="zh-CN"/>
        </w:rPr>
        <w:t>）制定人口和计划生育宣传教育工作规划；组织并开展全区人口和计划生育宣传教育工作。</w:t>
      </w:r>
    </w:p>
    <w:p>
      <w:pPr>
        <w:widowControl w:val="0"/>
        <w:wordWrap/>
        <w:adjustRightInd w:val="0"/>
        <w:snapToGrid/>
        <w:spacing w:before="0" w:beforeAutospacing="0" w:after="0" w:afterAutospacing="0" w:line="360" w:lineRule="auto"/>
        <w:ind w:left="0" w:leftChars="0" w:right="0" w:firstLine="537" w:firstLineChars="168"/>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sz w:val="32"/>
          <w:szCs w:val="32"/>
          <w:lang w:eastAsia="zh-CN"/>
        </w:rPr>
        <w:t>二十四</w:t>
      </w:r>
      <w:r>
        <w:rPr>
          <w:rFonts w:hint="eastAsia" w:ascii="仿宋_GB2312" w:hAnsi="仿宋_GB2312" w:eastAsia="仿宋_GB2312" w:cs="仿宋_GB2312"/>
          <w:b w:val="0"/>
          <w:bCs w:val="0"/>
          <w:color w:val="000000"/>
          <w:kern w:val="2"/>
          <w:sz w:val="32"/>
          <w:szCs w:val="32"/>
          <w:lang w:val="en-US" w:eastAsia="zh-CN"/>
        </w:rPr>
        <w:t>）编制区本级计划生育事业费和基本建设投资的预决算；编制计划生育药具供需计划，指导、监督药具的供应与管理；管理本机关、所属单位财务和国有资产；监督检查社会抚养费等经费的征收使用情况。</w:t>
      </w:r>
    </w:p>
    <w:p>
      <w:pPr>
        <w:pStyle w:val="5"/>
        <w:widowControl/>
        <w:tabs>
          <w:tab w:val="left" w:pos="720"/>
        </w:tabs>
        <w:wordWrap/>
        <w:adjustRightInd w:val="0"/>
        <w:snapToGrid/>
        <w:spacing w:before="0" w:beforeAutospacing="0" w:after="120" w:afterAutospacing="0" w:line="360" w:lineRule="auto"/>
        <w:ind w:left="0" w:leftChars="0" w:right="0" w:firstLine="640" w:firstLineChars="200"/>
        <w:jc w:val="left"/>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eastAsia="zh-CN"/>
        </w:rPr>
        <w:t>（二十五）指导人口和计划生育系统干部队伍公共服务网络体系建设；制定计划生育系统干部、社区</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村</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计划生育宣传管理员继续教育培训规划，并协调组织实施；指导开展婴幼儿早期教育。</w:t>
      </w:r>
    </w:p>
    <w:p>
      <w:pPr>
        <w:widowControl w:val="0"/>
        <w:wordWrap/>
        <w:adjustRightInd w:val="0"/>
        <w:snapToGrid/>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sz w:val="32"/>
          <w:szCs w:val="32"/>
          <w:lang w:eastAsia="zh-CN"/>
        </w:rPr>
        <w:t>二十六</w:t>
      </w:r>
      <w:r>
        <w:rPr>
          <w:rFonts w:hint="eastAsia" w:ascii="仿宋_GB2312" w:hAnsi="仿宋_GB2312" w:eastAsia="仿宋_GB2312" w:cs="仿宋_GB2312"/>
          <w:b w:val="0"/>
          <w:bCs w:val="0"/>
          <w:color w:val="000000"/>
          <w:kern w:val="2"/>
          <w:sz w:val="32"/>
          <w:szCs w:val="32"/>
          <w:lang w:val="en-US" w:eastAsia="zh-CN"/>
        </w:rPr>
        <w:t>）负责全区流动人口计划生育服务管理工作，推动建立流动人口计划生育信息共享和公共服务工作机制。</w:t>
      </w:r>
    </w:p>
    <w:p>
      <w:pPr>
        <w:pStyle w:val="5"/>
        <w:widowControl/>
        <w:tabs>
          <w:tab w:val="left" w:pos="720"/>
        </w:tabs>
        <w:wordWrap/>
        <w:adjustRightInd w:val="0"/>
        <w:snapToGrid/>
        <w:spacing w:before="0" w:beforeAutospacing="0" w:after="120" w:afterAutospacing="0" w:line="360" w:lineRule="auto"/>
        <w:ind w:left="0" w:leftChars="0" w:right="0" w:firstLine="640" w:firstLineChars="200"/>
        <w:jc w:val="left"/>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eastAsia="zh-CN"/>
        </w:rPr>
        <w:t>（二十七）查处违反计划生育法律、法规的行为，做好计划生育行政复议和行政应诉工作。</w:t>
      </w:r>
    </w:p>
    <w:p>
      <w:pPr>
        <w:pStyle w:val="5"/>
        <w:widowControl/>
        <w:tabs>
          <w:tab w:val="left" w:pos="720"/>
        </w:tabs>
        <w:wordWrap/>
        <w:adjustRightInd w:val="0"/>
        <w:snapToGrid/>
        <w:spacing w:before="0" w:beforeAutospacing="0" w:after="120" w:afterAutospacing="0" w:line="360" w:lineRule="auto"/>
        <w:ind w:left="0" w:leftChars="0" w:right="0" w:firstLine="640" w:firstLineChars="200"/>
        <w:jc w:val="lef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（二十八）指导区级有关人口和计划生育社会团体的工作。</w:t>
      </w:r>
    </w:p>
    <w:p>
      <w:pPr>
        <w:widowControl/>
        <w:wordWrap/>
        <w:adjustRightInd w:val="0"/>
        <w:snapToGrid/>
        <w:spacing w:line="360" w:lineRule="auto"/>
        <w:jc w:val="left"/>
        <w:textAlignment w:val="auto"/>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ordWrap/>
        <w:adjustRightInd w:val="0"/>
        <w:snapToGrid/>
        <w:spacing w:line="360" w:lineRule="auto"/>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olor w:val="000000"/>
          <w:sz w:val="32"/>
          <w:szCs w:val="32"/>
          <w:highlight w:val="none"/>
          <w:shd w:val="clear" w:color="auto" w:fill="auto"/>
          <w:lang w:eastAsia="zh-CN"/>
        </w:rPr>
        <w:t>老城</w:t>
      </w:r>
      <w:r>
        <w:rPr>
          <w:rFonts w:hint="eastAsia" w:ascii="仿宋_GB2312" w:hAnsi="仿宋_GB2312" w:eastAsia="仿宋_GB2312" w:cs="仿宋_GB2312"/>
          <w:b w:val="0"/>
          <w:bCs w:val="0"/>
          <w:color w:val="000000"/>
          <w:kern w:val="2"/>
          <w:sz w:val="32"/>
          <w:szCs w:val="32"/>
          <w:highlight w:val="none"/>
          <w:shd w:val="clear" w:color="auto" w:fill="auto"/>
          <w:lang w:val="en-US" w:eastAsia="zh-CN"/>
        </w:rPr>
        <w:t>区卫生健康委员会机关内设办公室、卫生监督与法制股、疾病预防控制股、医政办公室职能科室、</w:t>
      </w:r>
      <w:r>
        <w:rPr>
          <w:rFonts w:hint="eastAsia" w:ascii="仿宋_GB2312" w:hAnsi="仿宋_GB2312" w:eastAsia="仿宋_GB2312" w:cs="仿宋_GB2312"/>
          <w:b w:val="0"/>
          <w:bCs w:val="0"/>
          <w:color w:val="000000"/>
          <w:kern w:val="2"/>
          <w:sz w:val="32"/>
          <w:szCs w:val="32"/>
          <w:lang w:val="en-US" w:eastAsia="zh-CN"/>
        </w:rPr>
        <w:t>计划生育政策法规股、计划生育发展规划与信息股、计划生育流动人口服务管理办公室、计划生育科学技术服务股、</w:t>
      </w:r>
      <w:r>
        <w:rPr>
          <w:rFonts w:hint="eastAsia" w:ascii="仿宋_GB2312" w:hAnsi="仿宋_GB2312" w:eastAsia="仿宋_GB2312" w:cs="仿宋_GB2312"/>
          <w:b w:val="0"/>
          <w:bCs w:val="0"/>
          <w:kern w:val="2"/>
          <w:sz w:val="32"/>
          <w:szCs w:val="32"/>
          <w:lang w:val="en-US" w:eastAsia="zh-CN"/>
        </w:rPr>
        <w:t>计划生育协会，</w:t>
      </w:r>
      <w:r>
        <w:rPr>
          <w:rFonts w:hint="eastAsia" w:ascii="仿宋_GB2312" w:hAnsi="仿宋_GB2312" w:eastAsia="仿宋_GB2312" w:cs="仿宋_GB2312"/>
          <w:b w:val="0"/>
          <w:bCs w:val="0"/>
          <w:sz w:val="32"/>
          <w:szCs w:val="32"/>
        </w:rPr>
        <w:t>下设1个二级机构----区计划生育服务站（药具站），副科级建制。</w:t>
      </w:r>
    </w:p>
    <w:p>
      <w:pPr>
        <w:widowControl/>
        <w:wordWrap/>
        <w:adjustRightInd w:val="0"/>
        <w:snapToGrid/>
        <w:spacing w:line="36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老城区卫生健康委员会</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eastAsia="zh-CN"/>
        </w:rPr>
        <w:t>老城区妇幼保健院、</w:t>
      </w:r>
      <w:r>
        <w:rPr>
          <w:rFonts w:hint="eastAsia" w:ascii="仿宋_GB2312" w:hAnsi="仿宋_GB2312" w:eastAsia="仿宋_GB2312" w:cs="仿宋_GB2312"/>
          <w:kern w:val="0"/>
          <w:sz w:val="32"/>
          <w:szCs w:val="32"/>
          <w:lang w:val="en-US" w:eastAsia="zh-CN"/>
        </w:rPr>
        <w:t>老城区监督中心、老城区邙山镇卫生院、老城区疾病预防控制中心。</w:t>
      </w:r>
    </w:p>
    <w:p>
      <w:pPr>
        <w:widowControl/>
        <w:wordWrap/>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卫健委</w:t>
      </w:r>
      <w:r>
        <w:rPr>
          <w:rFonts w:hint="eastAsia" w:ascii="仿宋_GB2312" w:hAnsi="仿宋_GB2312" w:eastAsia="仿宋_GB2312" w:cs="仿宋_GB2312"/>
          <w:kern w:val="0"/>
          <w:sz w:val="32"/>
          <w:szCs w:val="32"/>
        </w:rPr>
        <w:t>部门决算包括：本级决算、所属单位决算。</w:t>
      </w:r>
    </w:p>
    <w:p>
      <w:pPr>
        <w:widowControl/>
        <w:wordWrap/>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个，具体是：</w:t>
      </w:r>
    </w:p>
    <w:p>
      <w:pPr>
        <w:widowControl/>
        <w:wordWrap/>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老城区卫生健康委员会</w:t>
      </w:r>
      <w:r>
        <w:rPr>
          <w:rFonts w:hint="eastAsia" w:ascii="仿宋_GB2312" w:hAnsi="仿宋_GB2312" w:eastAsia="仿宋_GB2312" w:cs="仿宋_GB2312"/>
          <w:kern w:val="0"/>
          <w:sz w:val="32"/>
          <w:szCs w:val="32"/>
        </w:rPr>
        <w:t>本级</w:t>
      </w:r>
    </w:p>
    <w:p>
      <w:pPr>
        <w:widowControl/>
        <w:wordWrap/>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老城区疾病预防控制中心</w:t>
      </w:r>
    </w:p>
    <w:p>
      <w:pPr>
        <w:widowControl/>
        <w:wordWrap/>
        <w:adjustRightInd w:val="0"/>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3.老城区妇幼保健院</w:t>
      </w:r>
    </w:p>
    <w:p>
      <w:pPr>
        <w:widowControl/>
        <w:wordWrap/>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4.老城区邙山镇卫生院</w:t>
      </w:r>
    </w:p>
    <w:p>
      <w:pPr>
        <w:widowControl/>
        <w:wordWrap/>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5.老城区监督中心</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sect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2"/>
        <w:gridCol w:w="813"/>
        <w:gridCol w:w="1359"/>
        <w:gridCol w:w="4360"/>
        <w:gridCol w:w="813"/>
        <w:gridCol w:w="2004"/>
      </w:tblGrid>
      <w:tr>
        <w:trPr>
          <w:trHeight w:val="390" w:hRule="atLeast"/>
        </w:trPr>
        <w:tc>
          <w:tcPr>
            <w:tcW w:w="14081" w:type="dxa"/>
            <w:gridSpan w:val="6"/>
            <w:tcBorders>
              <w:top w:val="nil"/>
              <w:left w:val="nil"/>
              <w:bottom w:val="nil"/>
              <w:right w:val="nil"/>
            </w:tcBorders>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rPr>
              <w:t>收入支出决算总表</w:t>
            </w:r>
          </w:p>
        </w:tc>
      </w:tr>
      <w:tr>
        <w:trPr>
          <w:trHeight w:val="255" w:hRule="atLeast"/>
        </w:trPr>
        <w:tc>
          <w:tcPr>
            <w:tcW w:w="473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5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36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004"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公开01表</w:t>
            </w:r>
          </w:p>
        </w:tc>
      </w:tr>
      <w:tr>
        <w:trPr>
          <w:trHeight w:val="255" w:hRule="atLeast"/>
        </w:trPr>
        <w:tc>
          <w:tcPr>
            <w:tcW w:w="4732" w:type="dxa"/>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81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5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36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004"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08" w:hRule="atLeast"/>
        </w:trPr>
        <w:tc>
          <w:tcPr>
            <w:tcW w:w="690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收入</w:t>
            </w:r>
          </w:p>
        </w:tc>
        <w:tc>
          <w:tcPr>
            <w:tcW w:w="7177"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支出</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135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43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200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813" w:type="dxa"/>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5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43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813" w:type="dxa"/>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00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7,888.45</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一、一般公共服务支出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32</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1,354.02</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二、外交支出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33</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三、国防支出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四、上级补助收入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四、公共安全支出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五、事业收入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127.05</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五、教育支出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六、经营收入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六、科学技术支出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七、附属单位上缴收入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八、其他收入</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八、社会保障和就业支出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九、卫生健康支出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7,083.60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十、节能环保支出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十一、城乡社区支出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十二、农林水支出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十三、交通运输支出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十五、商业服务业等支出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十六、金融支出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47</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十七、援助其他地区支出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48</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49</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十九、住房保障支出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二十、粮油物资储备支出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53</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二十三、其他支出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二十四、债务还本支出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0"/>
                <w:szCs w:val="20"/>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二十五、债务付息支出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0"/>
                <w:szCs w:val="20"/>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57</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本年收入合计</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9,369.52</w:t>
            </w:r>
          </w:p>
        </w:tc>
        <w:tc>
          <w:tcPr>
            <w:tcW w:w="43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本年支出合计</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8,550.57</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使用非财政拨款结余</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结余分配</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59</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年初结转和结余</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139.11</w:t>
            </w:r>
          </w:p>
        </w:tc>
        <w:tc>
          <w:tcPr>
            <w:tcW w:w="43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年末结转和结余</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958.06</w:t>
            </w: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13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3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61</w:t>
            </w:r>
          </w:p>
        </w:tc>
        <w:tc>
          <w:tcPr>
            <w:tcW w:w="200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r>
      <w:tr>
        <w:trPr>
          <w:trHeight w:val="308" w:hRule="atLeast"/>
        </w:trPr>
        <w:tc>
          <w:tcPr>
            <w:tcW w:w="4732"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813" w:type="dxa"/>
            <w:tcBorders>
              <w:top w:val="nil"/>
              <w:left w:val="nil"/>
              <w:bottom w:val="single" w:color="000000" w:sz="8"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w:t>
            </w:r>
          </w:p>
        </w:tc>
        <w:tc>
          <w:tcPr>
            <w:tcW w:w="1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9,508.63</w:t>
            </w:r>
          </w:p>
        </w:tc>
        <w:tc>
          <w:tcPr>
            <w:tcW w:w="43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81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62</w:t>
            </w:r>
          </w:p>
        </w:tc>
        <w:tc>
          <w:tcPr>
            <w:tcW w:w="20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9,508.63</w:t>
            </w:r>
          </w:p>
        </w:tc>
      </w:tr>
      <w:tr>
        <w:trPr>
          <w:trHeight w:val="308" w:hRule="atLeast"/>
        </w:trPr>
        <w:tc>
          <w:tcPr>
            <w:tcW w:w="14081" w:type="dxa"/>
            <w:gridSpan w:val="6"/>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注：本表反映部门本年度的总收支和年末结转结余情况。本套报表金额单位转换时可能存在尾数误差。</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
        <w:gridCol w:w="322"/>
        <w:gridCol w:w="509"/>
        <w:gridCol w:w="4680"/>
        <w:gridCol w:w="1305"/>
        <w:gridCol w:w="1200"/>
        <w:gridCol w:w="1185"/>
        <w:gridCol w:w="1275"/>
        <w:gridCol w:w="1245"/>
        <w:gridCol w:w="1245"/>
        <w:gridCol w:w="794"/>
      </w:tblGrid>
      <w:tr>
        <w:trPr>
          <w:trHeight w:val="390" w:hRule="atLeast"/>
        </w:trPr>
        <w:tc>
          <w:tcPr>
            <w:tcW w:w="14081" w:type="dxa"/>
            <w:gridSpan w:val="11"/>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收入决算表</w:t>
            </w:r>
          </w:p>
        </w:tc>
      </w:tr>
      <w:tr>
        <w:trPr>
          <w:trHeight w:val="255" w:hRule="atLeast"/>
        </w:trPr>
        <w:tc>
          <w:tcPr>
            <w:tcW w:w="321"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32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68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4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039"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公开02表</w:t>
            </w:r>
          </w:p>
        </w:tc>
      </w:tr>
      <w:tr>
        <w:trPr>
          <w:trHeight w:val="255" w:hRule="atLeast"/>
        </w:trPr>
        <w:tc>
          <w:tcPr>
            <w:tcW w:w="8337" w:type="dxa"/>
            <w:gridSpan w:val="6"/>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118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4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039"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08" w:hRule="atLeast"/>
        </w:trPr>
        <w:tc>
          <w:tcPr>
            <w:tcW w:w="58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305"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本年收入合计</w:t>
            </w:r>
          </w:p>
        </w:tc>
        <w:tc>
          <w:tcPr>
            <w:tcW w:w="1200"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财政拨款收入</w:t>
            </w:r>
          </w:p>
        </w:tc>
        <w:tc>
          <w:tcPr>
            <w:tcW w:w="1185"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上级补助收入</w:t>
            </w:r>
          </w:p>
        </w:tc>
        <w:tc>
          <w:tcPr>
            <w:tcW w:w="1275"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事业收入</w:t>
            </w:r>
          </w:p>
        </w:tc>
        <w:tc>
          <w:tcPr>
            <w:tcW w:w="1245"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经营收入</w:t>
            </w:r>
          </w:p>
        </w:tc>
        <w:tc>
          <w:tcPr>
            <w:tcW w:w="1245"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附属单位上缴收入</w:t>
            </w:r>
          </w:p>
        </w:tc>
        <w:tc>
          <w:tcPr>
            <w:tcW w:w="794"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其他收入</w:t>
            </w:r>
          </w:p>
        </w:tc>
      </w:tr>
      <w:tr>
        <w:trPr>
          <w:trHeight w:val="308" w:hRule="atLeast"/>
        </w:trPr>
        <w:tc>
          <w:tcPr>
            <w:tcW w:w="115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468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30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79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115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6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79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12" w:hRule="atLeast"/>
        </w:trPr>
        <w:tc>
          <w:tcPr>
            <w:tcW w:w="115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6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79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5832"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30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0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18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4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4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79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r>
      <w:tr>
        <w:trPr>
          <w:trHeight w:val="308" w:hRule="atLeast"/>
        </w:trPr>
        <w:tc>
          <w:tcPr>
            <w:tcW w:w="5832"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9,369.52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9,242.47</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127.05</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行政单位离退休</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66.40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66.40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事业单位离退休</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122.69</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122.69</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7,500.16</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7,373.12</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127.05</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卫生健康管理事务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245.11</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245.11</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行政运行</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一般行政管理事务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2100199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其他卫生健康管理事务支出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公立医院</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2100206</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妇幼保健医院</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基层医疗卫生机构</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569.62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442.57</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127.05</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乡镇卫生院</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517.92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390.87</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127.05</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2100399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其他基层医疗卫生机构支出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51.70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51.70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公共卫生</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4,335.81</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4,335.81</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疾病预防控制机构</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1,868.44</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1,868.44</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卫生监督机构</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216.13</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216.13</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2100403</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妇幼保健机构</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215.71</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215.71</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2100408</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基本公共卫生服务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1,331.76</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1,331.76</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重大公共卫生服务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124.86</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124.86</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2100410</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突发公共卫生事件应急处理</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528.50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528.50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2100499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其他公共卫生支出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50.42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50.42</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计划生育事务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1,966.42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1,966.42</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2100716</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计划生育机构</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2100717</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计划生育服务</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1,962.49</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1,962.49</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2100799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其他计划生育事务支出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209.43</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209.43</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行政单位医疗</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139.45</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139.45</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事业单位医疗</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69.98</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69.98</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21099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其他卫生健康支出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169.16</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169.16</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2109901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其他卫生健康支出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169.16</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169.16</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住房公积金</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粮油物资储备支出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22205</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重要商品储备</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2220508</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医药储备</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22960</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彩票公益金安排的支出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2296099</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用于其他社会公益事业的彩票公益金支出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抗疫特别国债安排的支出</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基础设施建设</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152"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2340101</w:t>
            </w:r>
          </w:p>
        </w:tc>
        <w:tc>
          <w:tcPr>
            <w:tcW w:w="468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公共卫生体系建设</w:t>
            </w:r>
          </w:p>
        </w:tc>
        <w:tc>
          <w:tcPr>
            <w:tcW w:w="13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2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79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4081" w:type="dxa"/>
            <w:gridSpan w:val="11"/>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注：本表反映部门本年度取得的各项收入情况。</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
        <w:gridCol w:w="272"/>
        <w:gridCol w:w="714"/>
        <w:gridCol w:w="4485"/>
        <w:gridCol w:w="1560"/>
        <w:gridCol w:w="1429"/>
        <w:gridCol w:w="1508"/>
        <w:gridCol w:w="1204"/>
        <w:gridCol w:w="1123"/>
        <w:gridCol w:w="1515"/>
      </w:tblGrid>
      <w:tr>
        <w:trPr>
          <w:trHeight w:val="390" w:hRule="atLeast"/>
        </w:trPr>
        <w:tc>
          <w:tcPr>
            <w:tcW w:w="14081" w:type="dxa"/>
            <w:gridSpan w:val="10"/>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支出决算表</w:t>
            </w:r>
          </w:p>
        </w:tc>
      </w:tr>
      <w:tr>
        <w:trPr>
          <w:trHeight w:val="255" w:hRule="atLeast"/>
        </w:trPr>
        <w:tc>
          <w:tcPr>
            <w:tcW w:w="271"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27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1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48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42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5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0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2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515"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公开03表</w:t>
            </w:r>
          </w:p>
        </w:tc>
      </w:tr>
      <w:tr>
        <w:trPr>
          <w:trHeight w:val="255" w:hRule="atLeast"/>
        </w:trPr>
        <w:tc>
          <w:tcPr>
            <w:tcW w:w="7302" w:type="dxa"/>
            <w:gridSpan w:val="5"/>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142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5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0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638"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08" w:hRule="atLeast"/>
        </w:trPr>
        <w:tc>
          <w:tcPr>
            <w:tcW w:w="574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560"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本年支出合计</w:t>
            </w:r>
          </w:p>
        </w:tc>
        <w:tc>
          <w:tcPr>
            <w:tcW w:w="1429"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1508"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c>
          <w:tcPr>
            <w:tcW w:w="1204"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上缴上级支出</w:t>
            </w:r>
          </w:p>
        </w:tc>
        <w:tc>
          <w:tcPr>
            <w:tcW w:w="1123"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经营支出</w:t>
            </w:r>
          </w:p>
        </w:tc>
        <w:tc>
          <w:tcPr>
            <w:tcW w:w="1515"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对附属单位补助支出</w:t>
            </w:r>
          </w:p>
        </w:tc>
      </w:tr>
      <w:tr>
        <w:trPr>
          <w:trHeight w:val="308" w:hRule="atLeast"/>
        </w:trPr>
        <w:tc>
          <w:tcPr>
            <w:tcW w:w="125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448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2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0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0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23"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125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4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2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0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0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23"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125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4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29"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0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0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23"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5742"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5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42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508"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0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12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51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r>
      <w:tr>
        <w:trPr>
          <w:trHeight w:val="308" w:hRule="atLeast"/>
        </w:trPr>
        <w:tc>
          <w:tcPr>
            <w:tcW w:w="5742"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8,550.57</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1,956.28</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6,594.29</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行政单位离退休</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66.40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66.40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事业单位离退休</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122.69</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122.69</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7,083.60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1,675.94</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5,407.65</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卫生健康管理事务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245.11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11.40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行政运行</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一般行政管理事务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其他卫生健康管理事务支出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公立医院</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2100206</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妇幼保健医院</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基层医疗卫生机构</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573.93</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549.10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24.82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乡镇卫生院</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522.52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497.69</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24.82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其他基层医疗卫生机构支出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51.41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51.41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公共卫生</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3,929.85</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797.07</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3,132.78</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疾病预防控制机构</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1,869.32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355.58</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1,513.73</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卫生监督机构</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216.13</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216.13</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2100403</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妇幼保健机构</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215.71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215.71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2100408</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基本公共卫生服务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1,244.95</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1,244.95</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重大公共卫生服务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77.03</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77.03</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2100410</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突发公共卫生事件应急处理</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227.38</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9.65</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217.73</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其他公共卫生支出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79.34</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79.34</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21006</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中医药</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2100699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其他中医药支出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计划生育事务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1,971.74</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1,969.41</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2100716</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计划生育机构</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2100717</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计划生育服务</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1,967.81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1,967.81</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其他计划生育事务支出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209.43</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89.11</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120.32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行政单位医疗</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139.45</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19.13</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120.32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事业单位医疗</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69.98</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69.98</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其他卫生健康支出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2109901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其他卫生健康支出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住房公积金</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粮油物资储备支出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22205</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重要商品储备</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2220508</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医药储备</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22960</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彩票公益金安排的支出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2296099</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用于其他社会公益事业的彩票公益金支出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抗疫特别国债安排的支出</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基础设施建设</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5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2340101</w:t>
            </w:r>
          </w:p>
        </w:tc>
        <w:tc>
          <w:tcPr>
            <w:tcW w:w="4485"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公共卫生体系建设</w:t>
            </w:r>
          </w:p>
        </w:tc>
        <w:tc>
          <w:tcPr>
            <w:tcW w:w="156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4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2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51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4081" w:type="dxa"/>
            <w:gridSpan w:val="10"/>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注：本表反映部门本年度各项支出情况。</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1"/>
        <w:gridCol w:w="486"/>
        <w:gridCol w:w="1275"/>
        <w:gridCol w:w="3671"/>
        <w:gridCol w:w="486"/>
        <w:gridCol w:w="1142"/>
        <w:gridCol w:w="1275"/>
        <w:gridCol w:w="1276"/>
        <w:gridCol w:w="1259"/>
      </w:tblGrid>
      <w:tr>
        <w:trPr>
          <w:trHeight w:val="629" w:hRule="atLeast"/>
        </w:trPr>
        <w:tc>
          <w:tcPr>
            <w:tcW w:w="14081" w:type="dxa"/>
            <w:gridSpan w:val="9"/>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财政拨款收入支出决算总表</w:t>
            </w:r>
          </w:p>
        </w:tc>
      </w:tr>
      <w:tr>
        <w:trPr>
          <w:trHeight w:val="314" w:hRule="atLeast"/>
        </w:trPr>
        <w:tc>
          <w:tcPr>
            <w:tcW w:w="3211"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48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67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8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7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59"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公开04表</w:t>
            </w:r>
          </w:p>
        </w:tc>
      </w:tr>
      <w:tr>
        <w:trPr>
          <w:trHeight w:val="314" w:hRule="atLeast"/>
        </w:trPr>
        <w:tc>
          <w:tcPr>
            <w:tcW w:w="4972" w:type="dxa"/>
            <w:gridSpan w:val="3"/>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367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8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535"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24" w:hRule="atLeast"/>
        </w:trPr>
        <w:tc>
          <w:tcPr>
            <w:tcW w:w="497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     入</w:t>
            </w:r>
          </w:p>
        </w:tc>
        <w:tc>
          <w:tcPr>
            <w:tcW w:w="9109" w:type="dxa"/>
            <w:gridSpan w:val="6"/>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     出</w:t>
            </w:r>
          </w:p>
        </w:tc>
      </w:tr>
      <w:tr>
        <w:trPr>
          <w:trHeight w:val="312" w:hRule="atLeast"/>
        </w:trPr>
        <w:tc>
          <w:tcPr>
            <w:tcW w:w="3211"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48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127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367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48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114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27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一般公共预算财政拨款</w:t>
            </w:r>
          </w:p>
        </w:tc>
        <w:tc>
          <w:tcPr>
            <w:tcW w:w="127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政府性基金预算财政拨款</w:t>
            </w:r>
          </w:p>
        </w:tc>
        <w:tc>
          <w:tcPr>
            <w:tcW w:w="125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国有资本经营预算财政拨款</w:t>
            </w:r>
          </w:p>
        </w:tc>
      </w:tr>
      <w:tr>
        <w:trPr>
          <w:trHeight w:val="630" w:hRule="atLeast"/>
        </w:trPr>
        <w:tc>
          <w:tcPr>
            <w:tcW w:w="3211"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67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5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486" w:type="dxa"/>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367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486" w:type="dxa"/>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4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5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一、一般公共预算财政拨款</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7,888.45</w:t>
            </w: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一、一般公共服务支出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33</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1,354.02</w:t>
            </w: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二、外交支出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三、国有资本经营财政拨款</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三、国防支出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四、公共安全支出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五、教育支出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六、科学技术支出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八、社会保障和就业支出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九、卫生健康支出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6,958.65</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6,958.65</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十、节能环保支出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十一、城乡社区支出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十二、农林水支出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十三、交通运输支出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十五、商业服务业等支出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47</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十六、金融支出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48</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十七、援助其他地区支出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49</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十九、住房保障支出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二十、粮油物资储备支出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53</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二十三、其他支出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0"/>
                <w:szCs w:val="20"/>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二十四、债务还本支出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0"/>
                <w:szCs w:val="20"/>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25</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二十五、债务付息支出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57</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0"/>
                <w:szCs w:val="20"/>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w:t>
            </w: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本年收入合计</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9,242.47</w:t>
            </w:r>
          </w:p>
        </w:tc>
        <w:tc>
          <w:tcPr>
            <w:tcW w:w="367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本年支出合计</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59</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8,425.62</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7,473.98</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951.64</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年初财政拨款结转和结余</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129.58</w:t>
            </w:r>
          </w:p>
        </w:tc>
        <w:tc>
          <w:tcPr>
            <w:tcW w:w="36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年末财政拨款结转和结余</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946.44</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527.37</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419.06</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一般公共预算财政拨款</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112.90</w:t>
            </w:r>
          </w:p>
        </w:tc>
        <w:tc>
          <w:tcPr>
            <w:tcW w:w="367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61</w:t>
            </w:r>
          </w:p>
        </w:tc>
        <w:tc>
          <w:tcPr>
            <w:tcW w:w="114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5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政府性基金预算财政拨款</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16.68</w:t>
            </w:r>
          </w:p>
        </w:tc>
        <w:tc>
          <w:tcPr>
            <w:tcW w:w="367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62</w:t>
            </w:r>
          </w:p>
        </w:tc>
        <w:tc>
          <w:tcPr>
            <w:tcW w:w="114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5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国有资本经营预算财政拨款</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367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63</w:t>
            </w:r>
          </w:p>
        </w:tc>
        <w:tc>
          <w:tcPr>
            <w:tcW w:w="114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25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4" w:hRule="atLeast"/>
        </w:trPr>
        <w:tc>
          <w:tcPr>
            <w:tcW w:w="3211"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486" w:type="dxa"/>
            <w:tcBorders>
              <w:top w:val="nil"/>
              <w:left w:val="nil"/>
              <w:bottom w:val="single" w:color="000000" w:sz="8"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32</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9,372.05</w:t>
            </w:r>
          </w:p>
        </w:tc>
        <w:tc>
          <w:tcPr>
            <w:tcW w:w="367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4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w:t>
            </w:r>
          </w:p>
        </w:tc>
        <w:tc>
          <w:tcPr>
            <w:tcW w:w="114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9,372.05</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8,001.35</w:t>
            </w:r>
          </w:p>
        </w:tc>
        <w:tc>
          <w:tcPr>
            <w:tcW w:w="127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1,370.70</w:t>
            </w:r>
          </w:p>
        </w:tc>
        <w:tc>
          <w:tcPr>
            <w:tcW w:w="125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34" w:hRule="atLeast"/>
        </w:trPr>
        <w:tc>
          <w:tcPr>
            <w:tcW w:w="14081" w:type="dxa"/>
            <w:gridSpan w:val="9"/>
            <w:tcBorders>
              <w:top w:val="nil"/>
              <w:left w:val="nil"/>
              <w:bottom w:val="nil"/>
              <w:right w:val="nil"/>
            </w:tcBorders>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rPr>
              <w:t>注：本表反映部门本年度一般公共预算财政拨款、政府性基金预算财政拨款和国有资本经营预算财政拨款的总收支和年末结转结余情况。</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
        <w:gridCol w:w="248"/>
        <w:gridCol w:w="792"/>
        <w:gridCol w:w="5339"/>
        <w:gridCol w:w="2700"/>
        <w:gridCol w:w="2505"/>
        <w:gridCol w:w="2249"/>
      </w:tblGrid>
      <w:tr>
        <w:trPr>
          <w:trHeight w:val="390" w:hRule="atLeast"/>
        </w:trPr>
        <w:tc>
          <w:tcPr>
            <w:tcW w:w="14081" w:type="dxa"/>
            <w:gridSpan w:val="7"/>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一般公共预算财政拨款支出决算表</w:t>
            </w:r>
          </w:p>
        </w:tc>
      </w:tr>
      <w:tr>
        <w:trPr>
          <w:trHeight w:val="255" w:hRule="atLeast"/>
        </w:trPr>
        <w:tc>
          <w:tcPr>
            <w:tcW w:w="248"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24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33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70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50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249"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公开05表</w:t>
            </w:r>
          </w:p>
        </w:tc>
      </w:tr>
      <w:tr>
        <w:trPr>
          <w:trHeight w:val="255" w:hRule="atLeast"/>
        </w:trPr>
        <w:tc>
          <w:tcPr>
            <w:tcW w:w="6627" w:type="dxa"/>
            <w:gridSpan w:val="4"/>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270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754"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08" w:hRule="atLeast"/>
        </w:trPr>
        <w:tc>
          <w:tcPr>
            <w:tcW w:w="662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7454"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本年支出</w:t>
            </w:r>
          </w:p>
        </w:tc>
      </w:tr>
      <w:tr>
        <w:trPr>
          <w:trHeight w:val="308" w:hRule="atLeast"/>
        </w:trPr>
        <w:tc>
          <w:tcPr>
            <w:tcW w:w="128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533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270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250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224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r>
      <w:tr>
        <w:trPr>
          <w:trHeight w:val="277" w:hRule="atLeast"/>
        </w:trPr>
        <w:tc>
          <w:tcPr>
            <w:tcW w:w="12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33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5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24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12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33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50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24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6627"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270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50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24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r>
      <w:tr>
        <w:trPr>
          <w:trHeight w:val="308" w:hRule="atLeast"/>
        </w:trPr>
        <w:tc>
          <w:tcPr>
            <w:tcW w:w="6627"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7,473.98</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1,831.33</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5,642.65</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189.09</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行政单位离退休</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66.40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66.40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事业单位离退休</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122.69</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122.69</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6,958.65</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1,550.99</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5,407.65</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卫生健康管理事务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245.11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11.40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行政运行</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233.71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一般行政管理事务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2100199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其他卫生健康管理事务支出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公立医院</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2100206</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妇幼保健医院</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基层医疗卫生机构</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448.98</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424.15</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24.82</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乡镇卫生院</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397.57</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372.74</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24.82</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2100399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其他基层医疗卫生机构支出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51.41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51.41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公共卫生</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3,929.85</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797.07</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3,132.78</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疾病预防控制机构</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1,869.32</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355.58</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1,513.73</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卫生监督机构</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216.13</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216.13</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2100403</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妇幼保健机构</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215.71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215.71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2100408</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基本公共卫生服务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1,244.95</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1,244.95</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2100409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重大公共卫生服务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77.03</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77.03</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2100410</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突发公共卫生事件应急处理</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227.38</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9.65</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217.73</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2100499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其他公共卫生支出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79.34</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79.34</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21006</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中医药</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2100699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其他中医药支出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计划生育事务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1,971.74</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1,969.41</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2100716</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计划生育机构</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2100717</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计划生育服务</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1,967.81</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1,967.81</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2100799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其他计划生育事务支出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209.43</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89.11</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120.32</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行政单位医疗</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139.45</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19.13</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120.32</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事业单位医疗</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69.98</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69.98</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21099</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其他卫生健康支出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2109901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其他卫生健康支出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148.82</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住房公积金</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91.24</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粮油物资储备支出</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22205</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重要商品储备</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r>
      <w:tr>
        <w:trPr>
          <w:trHeight w:val="308" w:hRule="atLeast"/>
        </w:trPr>
        <w:tc>
          <w:tcPr>
            <w:tcW w:w="1288"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2220508</w:t>
            </w:r>
          </w:p>
        </w:tc>
        <w:tc>
          <w:tcPr>
            <w:tcW w:w="5339"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医药储备</w:t>
            </w:r>
          </w:p>
        </w:tc>
        <w:tc>
          <w:tcPr>
            <w:tcW w:w="270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c>
          <w:tcPr>
            <w:tcW w:w="250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224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235.00</w:t>
            </w:r>
          </w:p>
        </w:tc>
      </w:tr>
      <w:tr>
        <w:trPr>
          <w:trHeight w:val="308" w:hRule="atLeast"/>
        </w:trPr>
        <w:tc>
          <w:tcPr>
            <w:tcW w:w="14081" w:type="dxa"/>
            <w:gridSpan w:val="7"/>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注：本表反映部门本年度一般公共预算财政拨款支出情况。</w:t>
            </w:r>
          </w:p>
        </w:tc>
      </w:tr>
    </w:tbl>
    <w:tbl>
      <w:tblPr>
        <w:tblpPr w:leftFromText="180" w:rightFromText="180" w:vertAnchor="text" w:horzAnchor="page" w:tblpX="1531" w:tblpY="67"/>
        <w:tblOverlap w:val="never"/>
        <w:tblW w:w="140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
        <w:gridCol w:w="3060"/>
        <w:gridCol w:w="1185"/>
        <w:gridCol w:w="840"/>
        <w:gridCol w:w="2490"/>
        <w:gridCol w:w="900"/>
        <w:gridCol w:w="870"/>
        <w:gridCol w:w="2970"/>
        <w:gridCol w:w="929"/>
      </w:tblGrid>
      <w:tr>
        <w:trPr>
          <w:trHeight w:val="390" w:hRule="atLeast"/>
        </w:trPr>
        <w:tc>
          <w:tcPr>
            <w:tcW w:w="14081" w:type="dxa"/>
            <w:gridSpan w:val="9"/>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一般公共预算财政拨款基本支出决算表</w:t>
            </w:r>
          </w:p>
        </w:tc>
      </w:tr>
      <w:tr>
        <w:trPr>
          <w:trHeight w:val="255" w:hRule="atLeast"/>
        </w:trPr>
        <w:tc>
          <w:tcPr>
            <w:tcW w:w="837"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306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49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899"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公开06表</w:t>
            </w:r>
          </w:p>
        </w:tc>
      </w:tr>
      <w:tr>
        <w:trPr>
          <w:trHeight w:val="255" w:hRule="atLeast"/>
        </w:trPr>
        <w:tc>
          <w:tcPr>
            <w:tcW w:w="5082" w:type="dxa"/>
            <w:gridSpan w:val="3"/>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84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49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899"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金额单位：万元</w:t>
            </w:r>
          </w:p>
        </w:tc>
      </w:tr>
      <w:tr>
        <w:trPr>
          <w:trHeight w:val="308" w:hRule="atLeast"/>
        </w:trPr>
        <w:tc>
          <w:tcPr>
            <w:tcW w:w="508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人员经费</w:t>
            </w:r>
          </w:p>
        </w:tc>
        <w:tc>
          <w:tcPr>
            <w:tcW w:w="8999" w:type="dxa"/>
            <w:gridSpan w:val="6"/>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w:t>
            </w:r>
          </w:p>
        </w:tc>
      </w:tr>
      <w:tr>
        <w:trPr>
          <w:trHeight w:val="308" w:hRule="atLeast"/>
        </w:trPr>
        <w:tc>
          <w:tcPr>
            <w:tcW w:w="837"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306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18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c>
          <w:tcPr>
            <w:tcW w:w="84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249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90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c>
          <w:tcPr>
            <w:tcW w:w="8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29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92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r>
      <w:tr>
        <w:trPr>
          <w:trHeight w:val="308" w:hRule="atLeast"/>
        </w:trPr>
        <w:tc>
          <w:tcPr>
            <w:tcW w:w="83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0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9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92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工资福利支出</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1,448.48</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175.09</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307</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债务利息及费用支出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30101</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基本工资</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419.04</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30201</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办公费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9.69</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30701</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国内债务付息</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30102</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津贴补贴</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102.79</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30202</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印刷费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1.87</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30702</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国外债务付息</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30103</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奖金</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199.02</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30203</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咨询费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0.11</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资本性支出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7.89</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30106</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伙食补助费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30204</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手续费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31001</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房屋建筑物购建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30107</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绩效工资</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379.11</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30205</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水费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31002</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办公设备购置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0.65</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30108</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机关事业单位基本养老保险缴费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125.27</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30206</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电费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0.73</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31003</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专用设备购置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7.24</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30109</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职业年金缴费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26.06</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30207</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邮电费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0.67</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31005</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基础设施建设</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30110</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职工基本医疗保险缴费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60.70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30208</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取暖费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31006</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大型修缮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30111</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公务员医疗补助缴费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30.24</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30209</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物业管理费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31007</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信息网络及软件购置更新</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30112</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其他社会保障缴费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12.76</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30211</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差旅费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0.98</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31008</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物资储备</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30113</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住房公积金</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93.48</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30212</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因公出国（境）费用</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31009</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土地补偿</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30114</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医疗费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30213</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维修（护）费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2.77</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31010</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安置补助</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30199</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其他工资福利支出</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30214</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租赁费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0.03</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31011</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地上附着物和青苗补偿</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对个人和家庭的补助</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199.86</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30215</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会议费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31012</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拆迁补偿</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30301</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离休费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14.01</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30216</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培训费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0.15</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31013</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公务用车购置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30302</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退休费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170.49</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30217</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公务接待费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31019</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其他交通工具购置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30303</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退职（役）费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30218</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专用材料费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86.96</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31021</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文物和陈列品购置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30304</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抚恤金</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30224</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被装购置费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31022</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无形资产购置</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30305</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生活补助</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13.04</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30225</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专用燃料费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31099</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其他资本性支出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30306</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救济费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30226</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劳务费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38.44</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其他支出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30307</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医疗费补助</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30227</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委托业务费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39906</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赠与</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30308</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助学金</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30228</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工会经费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15.24</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39907</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国家赔偿费用支出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30309</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奖励金</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30229</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福利费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10.29</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39908</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对民间非营利组织和群众性自治组织补贴</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30310</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个人农业生产补贴</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30231</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公务用车运行维护费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1.88</w:t>
            </w:r>
          </w:p>
        </w:tc>
        <w:tc>
          <w:tcPr>
            <w:tcW w:w="8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39999</w:t>
            </w:r>
          </w:p>
        </w:tc>
        <w:tc>
          <w:tcPr>
            <w:tcW w:w="297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其他支出</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30311</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代缴社会保险费</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30239</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其他交通费用</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0.79</w:t>
            </w:r>
          </w:p>
        </w:tc>
        <w:tc>
          <w:tcPr>
            <w:tcW w:w="87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97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30399</w:t>
            </w:r>
          </w:p>
        </w:tc>
        <w:tc>
          <w:tcPr>
            <w:tcW w:w="306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其他对个人和家庭的补助</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2.33</w:t>
            </w: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30240</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税金及附加费用</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87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97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08" w:hRule="atLeast"/>
        </w:trPr>
        <w:tc>
          <w:tcPr>
            <w:tcW w:w="837"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0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30299</w:t>
            </w:r>
          </w:p>
        </w:tc>
        <w:tc>
          <w:tcPr>
            <w:tcW w:w="2490" w:type="dxa"/>
            <w:tcBorders>
              <w:top w:val="nil"/>
              <w:left w:val="nil"/>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w:t>
            </w:r>
          </w:p>
        </w:tc>
        <w:tc>
          <w:tcPr>
            <w:tcW w:w="87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97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08" w:hRule="atLeast"/>
        </w:trPr>
        <w:tc>
          <w:tcPr>
            <w:tcW w:w="3897"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人员经费合计</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1,648.35</w:t>
            </w:r>
          </w:p>
        </w:tc>
        <w:tc>
          <w:tcPr>
            <w:tcW w:w="8070"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公用经费合计</w:t>
            </w:r>
          </w:p>
        </w:tc>
        <w:tc>
          <w:tcPr>
            <w:tcW w:w="929"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182.98</w:t>
            </w:r>
          </w:p>
        </w:tc>
      </w:tr>
      <w:tr>
        <w:trPr>
          <w:trHeight w:val="308" w:hRule="atLeast"/>
        </w:trPr>
        <w:tc>
          <w:tcPr>
            <w:tcW w:w="14081" w:type="dxa"/>
            <w:gridSpan w:val="9"/>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注：本表反映部门本年度一般公共预算财政拨款基本支出明细情况。</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tbl>
      <w:tblPr>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0"/>
        <w:gridCol w:w="1170"/>
        <w:gridCol w:w="1170"/>
        <w:gridCol w:w="1170"/>
        <w:gridCol w:w="1170"/>
        <w:gridCol w:w="1032"/>
        <w:gridCol w:w="1308"/>
        <w:gridCol w:w="1170"/>
        <w:gridCol w:w="1170"/>
        <w:gridCol w:w="1170"/>
        <w:gridCol w:w="1302"/>
        <w:gridCol w:w="1038"/>
      </w:tblGrid>
      <w:tr>
        <w:trPr>
          <w:trHeight w:val="641" w:hRule="atLeast"/>
        </w:trPr>
        <w:tc>
          <w:tcPr>
            <w:tcW w:w="14040" w:type="dxa"/>
            <w:gridSpan w:val="12"/>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一般公共预算财政拨款“三公”经费支出决算表</w:t>
            </w:r>
          </w:p>
        </w:tc>
      </w:tr>
      <w:tr>
        <w:trPr>
          <w:trHeight w:val="320" w:hRule="atLeast"/>
        </w:trPr>
        <w:tc>
          <w:tcPr>
            <w:tcW w:w="1170"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03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340"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公开07表</w:t>
            </w:r>
          </w:p>
        </w:tc>
      </w:tr>
      <w:tr>
        <w:trPr>
          <w:trHeight w:val="320" w:hRule="atLeast"/>
        </w:trPr>
        <w:tc>
          <w:tcPr>
            <w:tcW w:w="4680" w:type="dxa"/>
            <w:gridSpan w:val="4"/>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03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340"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30" w:hRule="atLeast"/>
        </w:trPr>
        <w:tc>
          <w:tcPr>
            <w:tcW w:w="688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预算数</w:t>
            </w:r>
          </w:p>
        </w:tc>
        <w:tc>
          <w:tcPr>
            <w:tcW w:w="7158" w:type="dxa"/>
            <w:gridSpan w:val="6"/>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r>
      <w:tr>
        <w:trPr>
          <w:trHeight w:val="330" w:hRule="atLeast"/>
        </w:trPr>
        <w:tc>
          <w:tcPr>
            <w:tcW w:w="1170"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1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因公出国（境）费</w:t>
            </w:r>
          </w:p>
        </w:tc>
        <w:tc>
          <w:tcPr>
            <w:tcW w:w="3510"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公务用车购置及运行费</w:t>
            </w:r>
          </w:p>
        </w:tc>
        <w:tc>
          <w:tcPr>
            <w:tcW w:w="103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公务接待费</w:t>
            </w:r>
          </w:p>
        </w:tc>
        <w:tc>
          <w:tcPr>
            <w:tcW w:w="1308"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1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因公出国（境）费</w:t>
            </w:r>
          </w:p>
        </w:tc>
        <w:tc>
          <w:tcPr>
            <w:tcW w:w="3642"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公务用车购置及运行费</w:t>
            </w:r>
          </w:p>
        </w:tc>
        <w:tc>
          <w:tcPr>
            <w:tcW w:w="1038"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公务接待费</w:t>
            </w:r>
          </w:p>
        </w:tc>
      </w:tr>
      <w:tr>
        <w:trPr>
          <w:trHeight w:val="651" w:hRule="atLeast"/>
        </w:trPr>
        <w:tc>
          <w:tcPr>
            <w:tcW w:w="1170"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公务用车购置费</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公务用车运行费</w:t>
            </w:r>
          </w:p>
        </w:tc>
        <w:tc>
          <w:tcPr>
            <w:tcW w:w="103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公务用车购置费</w:t>
            </w:r>
          </w:p>
        </w:tc>
        <w:tc>
          <w:tcPr>
            <w:tcW w:w="130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公务用车运行费</w:t>
            </w:r>
          </w:p>
        </w:tc>
        <w:tc>
          <w:tcPr>
            <w:tcW w:w="1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30" w:hRule="atLeast"/>
        </w:trPr>
        <w:tc>
          <w:tcPr>
            <w:tcW w:w="1170"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03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308"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1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30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038"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r>
      <w:tr>
        <w:trPr>
          <w:trHeight w:val="330" w:hRule="atLeast"/>
        </w:trPr>
        <w:tc>
          <w:tcPr>
            <w:tcW w:w="1170" w:type="dxa"/>
            <w:tcBorders>
              <w:top w:val="nil"/>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5.86</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5.86</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5.86</w:t>
            </w:r>
          </w:p>
        </w:tc>
        <w:tc>
          <w:tcPr>
            <w:tcW w:w="103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30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5.04</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5.04</w:t>
            </w:r>
          </w:p>
        </w:tc>
        <w:tc>
          <w:tcPr>
            <w:tcW w:w="11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30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5.04</w:t>
            </w:r>
          </w:p>
        </w:tc>
        <w:tc>
          <w:tcPr>
            <w:tcW w:w="1038"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r>
      <w:tr>
        <w:trPr>
          <w:trHeight w:val="651" w:hRule="atLeast"/>
        </w:trPr>
        <w:tc>
          <w:tcPr>
            <w:tcW w:w="14040" w:type="dxa"/>
            <w:gridSpan w:val="12"/>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注：本表反映部门本年度“三公”经费支出预决算情况。其中，预算数为“三公”经费年初预算数；决算数是包括当年一般公共预算财政拨款和以前年度结转资金安排的实际支出。</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
        <w:gridCol w:w="270"/>
        <w:gridCol w:w="579"/>
        <w:gridCol w:w="4650"/>
        <w:gridCol w:w="1387"/>
        <w:gridCol w:w="1462"/>
        <w:gridCol w:w="1426"/>
        <w:gridCol w:w="1323"/>
        <w:gridCol w:w="1410"/>
        <w:gridCol w:w="1304"/>
      </w:tblGrid>
      <w:tr>
        <w:trPr>
          <w:trHeight w:val="633" w:hRule="atLeast"/>
        </w:trPr>
        <w:tc>
          <w:tcPr>
            <w:tcW w:w="14081" w:type="dxa"/>
            <w:gridSpan w:val="10"/>
            <w:tcBorders>
              <w:top w:val="nil"/>
              <w:left w:val="nil"/>
              <w:bottom w:val="nil"/>
              <w:right w:val="nil"/>
            </w:tcBorders>
            <w:vAlign w:val="bottom"/>
          </w:tcPr>
          <w:p>
            <w:pPr>
              <w:widowControl/>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政府性基金预算财政拨款收入支出决算表</w:t>
            </w:r>
          </w:p>
        </w:tc>
      </w:tr>
      <w:tr>
        <w:trPr>
          <w:trHeight w:val="316" w:hRule="atLeast"/>
        </w:trPr>
        <w:tc>
          <w:tcPr>
            <w:tcW w:w="270"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27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7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8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46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42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2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04"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公开08表</w:t>
            </w:r>
          </w:p>
        </w:tc>
      </w:tr>
      <w:tr>
        <w:trPr>
          <w:trHeight w:val="316" w:hRule="atLeast"/>
        </w:trPr>
        <w:tc>
          <w:tcPr>
            <w:tcW w:w="7156" w:type="dxa"/>
            <w:gridSpan w:val="5"/>
            <w:tcBorders>
              <w:top w:val="nil"/>
              <w:left w:val="nil"/>
              <w:bottom w:val="nil"/>
              <w:right w:val="nil"/>
            </w:tcBorders>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部门：洛阳市老城区卫生健康委员会汇总</w:t>
            </w:r>
          </w:p>
        </w:tc>
        <w:tc>
          <w:tcPr>
            <w:tcW w:w="146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42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2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714" w:type="dxa"/>
            <w:gridSpan w:val="2"/>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rPr>
          <w:trHeight w:val="327" w:hRule="atLeast"/>
        </w:trPr>
        <w:tc>
          <w:tcPr>
            <w:tcW w:w="576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387"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年初结转和结余</w:t>
            </w:r>
          </w:p>
        </w:tc>
        <w:tc>
          <w:tcPr>
            <w:tcW w:w="1462"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本年收入</w:t>
            </w:r>
          </w:p>
        </w:tc>
        <w:tc>
          <w:tcPr>
            <w:tcW w:w="4159"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本年支出</w:t>
            </w:r>
          </w:p>
        </w:tc>
        <w:tc>
          <w:tcPr>
            <w:tcW w:w="1304"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年末结转和结余</w:t>
            </w:r>
          </w:p>
        </w:tc>
      </w:tr>
      <w:tr>
        <w:trPr>
          <w:trHeight w:val="322" w:hRule="atLeast"/>
        </w:trPr>
        <w:tc>
          <w:tcPr>
            <w:tcW w:w="1119"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46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387"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62"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2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323"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141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c>
          <w:tcPr>
            <w:tcW w:w="130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22" w:hRule="atLeast"/>
        </w:trPr>
        <w:tc>
          <w:tcPr>
            <w:tcW w:w="111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6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62"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2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22" w:hRule="atLeast"/>
        </w:trPr>
        <w:tc>
          <w:tcPr>
            <w:tcW w:w="111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6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62"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2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rPr>
          <w:trHeight w:val="327" w:hRule="atLeast"/>
        </w:trPr>
        <w:tc>
          <w:tcPr>
            <w:tcW w:w="5769"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38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46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4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32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41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30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r>
      <w:tr>
        <w:trPr>
          <w:trHeight w:val="327" w:hRule="atLeast"/>
        </w:trPr>
        <w:tc>
          <w:tcPr>
            <w:tcW w:w="5769"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16.68</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1,354.02</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951.64</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951.64</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419.06</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w:t>
            </w:r>
          </w:p>
        </w:tc>
        <w:tc>
          <w:tcPr>
            <w:tcW w:w="465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其他支出</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16.68</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0.19</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22960</w:t>
            </w:r>
          </w:p>
        </w:tc>
        <w:tc>
          <w:tcPr>
            <w:tcW w:w="465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彩票公益金安排的支出</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16.68</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0.19</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2296099</w:t>
            </w:r>
          </w:p>
        </w:tc>
        <w:tc>
          <w:tcPr>
            <w:tcW w:w="465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用于其他社会公益事业的彩票公益金支出</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16.68</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4.02</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20.51</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0.19</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w:t>
            </w:r>
          </w:p>
        </w:tc>
        <w:tc>
          <w:tcPr>
            <w:tcW w:w="465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抗疫特别国债安排的支出</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418.88</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23401</w:t>
            </w:r>
          </w:p>
        </w:tc>
        <w:tc>
          <w:tcPr>
            <w:tcW w:w="465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基础设施建设</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418.88</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2340101</w:t>
            </w:r>
          </w:p>
        </w:tc>
        <w:tc>
          <w:tcPr>
            <w:tcW w:w="4650"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公共卫生体系建设</w:t>
            </w:r>
          </w:p>
        </w:tc>
        <w:tc>
          <w:tcPr>
            <w:tcW w:w="138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62"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1,350.00</w:t>
            </w:r>
          </w:p>
        </w:tc>
        <w:tc>
          <w:tcPr>
            <w:tcW w:w="14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3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0.00</w:t>
            </w:r>
          </w:p>
        </w:tc>
        <w:tc>
          <w:tcPr>
            <w:tcW w:w="14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931.12</w:t>
            </w:r>
          </w:p>
        </w:tc>
        <w:tc>
          <w:tcPr>
            <w:tcW w:w="130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418.88</w:t>
            </w: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4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2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2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0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4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2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2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0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4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2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2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0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7" w:hRule="atLeast"/>
        </w:trPr>
        <w:tc>
          <w:tcPr>
            <w:tcW w:w="1119"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4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2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2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0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rPr>
          <w:trHeight w:val="327" w:hRule="atLeast"/>
        </w:trPr>
        <w:tc>
          <w:tcPr>
            <w:tcW w:w="14081" w:type="dxa"/>
            <w:gridSpan w:val="10"/>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注：本表反映部门本年度政府性基金预算财政拨款收入、支出及结转和结余情况。</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sectPr>
          <w:pgSz w:w="16838" w:h="11906" w:orient="landscape"/>
          <w:pgMar w:top="1800" w:right="1440" w:bottom="1800" w:left="1440" w:header="720" w:footer="720" w:gutter="0"/>
          <w:pgNumType w:fmt="numberInDash"/>
          <w:cols w:space="720" w:num="1"/>
          <w:docGrid w:type="lines" w:linePitch="312"/>
        </w:sectPr>
      </w:pPr>
      <w:r>
        <w:rPr>
          <w:rFonts w:hint="eastAsia" w:ascii="仿宋_GB2312" w:hAnsi="仿宋_GB2312" w:eastAsia="仿宋_GB2312" w:cs="仿宋_GB2312"/>
          <w:sz w:val="32"/>
          <w:szCs w:val="32"/>
          <w:lang w:val="en-US" w:eastAsia="zh-CN"/>
        </w:rPr>
        <w:t xml:space="preserve"> </w:t>
      </w:r>
    </w:p>
    <w:p>
      <w:pPr>
        <w:widowControl/>
        <w:spacing w:line="590" w:lineRule="exact"/>
        <w:jc w:val="left"/>
        <w:rPr>
          <w:rFonts w:hint="eastAsia" w:ascii="仿宋_GB2312" w:hAnsi="仿宋_GB2312" w:eastAsia="仿宋_GB2312" w:cs="仿宋_GB2312"/>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年度部门决算情况说明</w:t>
      </w:r>
    </w:p>
    <w:p>
      <w:pPr>
        <w:widowControl/>
        <w:jc w:val="left"/>
        <w:sectPr>
          <w:pgSz w:w="11906" w:h="16838"/>
          <w:pgMar w:top="1440" w:right="1800" w:bottom="1440" w:left="1800" w:header="720" w:footer="720" w:gutter="0"/>
          <w:pgNumType w:fmt="numberInDash"/>
          <w:cols w:space="720" w:num="1"/>
          <w:docGrid w:type="lines" w:linePitch="312"/>
        </w:sectPr>
      </w:pPr>
    </w:p>
    <w:p>
      <w:pPr>
        <w:widowControl/>
        <w:wordWrap/>
        <w:adjustRightInd w:val="0"/>
        <w:snapToGrid w:val="0"/>
        <w:spacing w:line="360" w:lineRule="auto"/>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一、收入支出决算总体情况说明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2020年度收入为</w:t>
      </w:r>
      <w:r>
        <w:rPr>
          <w:rFonts w:hint="eastAsia" w:ascii="仿宋_GB2312" w:hAnsi="仿宋_GB2312" w:eastAsia="仿宋_GB2312" w:cs="仿宋_GB2312"/>
          <w:sz w:val="32"/>
          <w:szCs w:val="32"/>
          <w:lang w:val="en-US" w:eastAsia="zh-CN"/>
        </w:rPr>
        <w:t>9369.52万元，</w:t>
      </w:r>
      <w:r>
        <w:rPr>
          <w:rFonts w:hint="eastAsia" w:ascii="仿宋_GB2312" w:hAnsi="仿宋_GB2312" w:eastAsia="仿宋_GB2312" w:cs="仿宋_GB2312"/>
          <w:sz w:val="32"/>
          <w:szCs w:val="32"/>
          <w:lang w:val="zh-CN"/>
        </w:rPr>
        <w:t>与上年度相比，收入增加</w:t>
      </w:r>
      <w:r>
        <w:rPr>
          <w:rFonts w:hint="eastAsia" w:ascii="仿宋_GB2312" w:hAnsi="仿宋_GB2312" w:eastAsia="仿宋_GB2312" w:cs="仿宋_GB2312"/>
          <w:sz w:val="32"/>
          <w:szCs w:val="32"/>
          <w:lang w:val="en-US" w:eastAsia="zh-CN"/>
        </w:rPr>
        <w:t>2814.65</w:t>
      </w:r>
      <w:r>
        <w:rPr>
          <w:rFonts w:hint="eastAsia" w:ascii="仿宋_GB2312" w:hAnsi="仿宋_GB2312" w:eastAsia="仿宋_GB2312" w:cs="仿宋_GB2312"/>
          <w:sz w:val="32"/>
          <w:szCs w:val="32"/>
          <w:lang w:val="zh-CN"/>
        </w:rPr>
        <w:t>万元，增长</w:t>
      </w:r>
      <w:r>
        <w:rPr>
          <w:rFonts w:hint="eastAsia" w:ascii="仿宋_GB2312" w:hAnsi="仿宋_GB2312" w:eastAsia="仿宋_GB2312" w:cs="仿宋_GB2312"/>
          <w:sz w:val="32"/>
          <w:szCs w:val="32"/>
          <w:lang w:val="en-US" w:eastAsia="zh-CN"/>
        </w:rPr>
        <w:t>42.94</w:t>
      </w:r>
      <w:r>
        <w:rPr>
          <w:rFonts w:hint="eastAsia" w:ascii="仿宋_GB2312" w:hAnsi="仿宋_GB2312" w:eastAsia="仿宋_GB2312" w:cs="仿宋_GB2312"/>
          <w:sz w:val="32"/>
          <w:szCs w:val="32"/>
          <w:lang w:val="zh-CN"/>
        </w:rPr>
        <w:t>%；支出为</w:t>
      </w:r>
      <w:r>
        <w:rPr>
          <w:rFonts w:hint="eastAsia" w:ascii="仿宋_GB2312" w:hAnsi="仿宋_GB2312" w:eastAsia="仿宋_GB2312" w:cs="仿宋_GB2312"/>
          <w:sz w:val="32"/>
          <w:szCs w:val="32"/>
          <w:lang w:val="en-US" w:eastAsia="zh-CN"/>
        </w:rPr>
        <w:t>8550.57</w:t>
      </w:r>
      <w:r>
        <w:rPr>
          <w:rFonts w:hint="eastAsia" w:ascii="仿宋_GB2312" w:hAnsi="仿宋_GB2312" w:eastAsia="仿宋_GB2312" w:cs="仿宋_GB2312"/>
          <w:sz w:val="32"/>
          <w:szCs w:val="32"/>
          <w:lang w:val="zh-CN"/>
        </w:rPr>
        <w:t>万元。与上年度相比，支出增加</w:t>
      </w:r>
      <w:r>
        <w:rPr>
          <w:rFonts w:hint="eastAsia" w:ascii="仿宋_GB2312" w:hAnsi="仿宋_GB2312" w:eastAsia="仿宋_GB2312" w:cs="仿宋_GB2312"/>
          <w:sz w:val="32"/>
          <w:szCs w:val="32"/>
          <w:lang w:val="en-US" w:eastAsia="zh-CN"/>
        </w:rPr>
        <w:t>1995.70</w:t>
      </w:r>
      <w:r>
        <w:rPr>
          <w:rFonts w:hint="eastAsia" w:ascii="仿宋_GB2312" w:hAnsi="仿宋_GB2312" w:eastAsia="仿宋_GB2312" w:cs="仿宋_GB2312"/>
          <w:sz w:val="32"/>
          <w:szCs w:val="32"/>
          <w:lang w:val="zh-CN"/>
        </w:rPr>
        <w:t>万元，增长</w:t>
      </w:r>
      <w:r>
        <w:rPr>
          <w:rFonts w:hint="eastAsia" w:ascii="仿宋_GB2312" w:hAnsi="仿宋_GB2312" w:eastAsia="仿宋_GB2312" w:cs="仿宋_GB2312"/>
          <w:sz w:val="32"/>
          <w:szCs w:val="32"/>
          <w:lang w:val="en-US" w:eastAsia="zh-CN"/>
        </w:rPr>
        <w:t>30.45</w:t>
      </w:r>
      <w:r>
        <w:rPr>
          <w:rFonts w:hint="eastAsia" w:ascii="仿宋_GB2312" w:hAnsi="仿宋_GB2312" w:eastAsia="仿宋_GB2312" w:cs="仿宋_GB2312"/>
          <w:sz w:val="32"/>
          <w:szCs w:val="32"/>
          <w:lang w:val="zh-CN"/>
        </w:rPr>
        <w:t>%。主要原因是：</w:t>
      </w:r>
      <w:r>
        <w:rPr>
          <w:rFonts w:hint="eastAsia" w:ascii="仿宋" w:hAnsi="仿宋" w:eastAsia="仿宋" w:cs="仿宋"/>
          <w:b w:val="0"/>
          <w:bCs w:val="0"/>
          <w:color w:val="auto"/>
          <w:kern w:val="0"/>
          <w:sz w:val="32"/>
          <w:szCs w:val="32"/>
        </w:rPr>
        <w:t>1、</w:t>
      </w:r>
      <w:r>
        <w:rPr>
          <w:rFonts w:hint="eastAsia" w:ascii="仿宋" w:hAnsi="仿宋" w:eastAsia="仿宋" w:cs="仿宋"/>
          <w:b w:val="0"/>
          <w:bCs w:val="0"/>
          <w:color w:val="auto"/>
          <w:sz w:val="32"/>
          <w:szCs w:val="32"/>
        </w:rPr>
        <w:t>享受计生各种奖扶的对象人数增加，计生奖扶专项资金发放数额增大；</w:t>
      </w:r>
      <w:r>
        <w:rPr>
          <w:rFonts w:hint="eastAsia" w:ascii="仿宋" w:hAnsi="仿宋" w:eastAsia="仿宋" w:cs="仿宋"/>
          <w:b w:val="0"/>
          <w:bCs w:val="0"/>
          <w:color w:val="auto"/>
          <w:kern w:val="0"/>
          <w:sz w:val="32"/>
          <w:szCs w:val="32"/>
        </w:rPr>
        <w:t>2、</w:t>
      </w:r>
      <w:r>
        <w:rPr>
          <w:rFonts w:hint="eastAsia" w:ascii="仿宋_GB2312" w:hAnsi="仿宋_GB2312" w:eastAsia="仿宋_GB2312" w:cs="仿宋_GB2312"/>
          <w:sz w:val="32"/>
          <w:szCs w:val="32"/>
          <w:lang w:val="zh-CN"/>
        </w:rPr>
        <w:t>新型冠状病毒肺炎疫情防控专项经费增加；</w:t>
      </w:r>
      <w:r>
        <w:rPr>
          <w:rFonts w:hint="eastAsia" w:ascii="仿宋_GB2312" w:hAnsi="仿宋_GB2312" w:eastAsia="仿宋_GB2312" w:cs="仿宋_GB2312"/>
          <w:sz w:val="32"/>
          <w:szCs w:val="32"/>
          <w:lang w:val="en-US" w:eastAsia="zh-CN"/>
        </w:rPr>
        <w:t>3、</w:t>
      </w:r>
      <w:r>
        <w:rPr>
          <w:rFonts w:hint="eastAsia" w:ascii="仿宋" w:hAnsi="仿宋" w:eastAsia="仿宋" w:cs="仿宋"/>
          <w:b w:val="0"/>
          <w:bCs w:val="0"/>
          <w:color w:val="auto"/>
          <w:kern w:val="0"/>
          <w:sz w:val="32"/>
          <w:szCs w:val="32"/>
        </w:rPr>
        <w:t>工资标准调整，人员经费增加。</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二、收入决算情况说明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2020年度收入合计</w:t>
      </w:r>
      <w:r>
        <w:rPr>
          <w:rFonts w:hint="eastAsia" w:ascii="仿宋_GB2312" w:hAnsi="仿宋_GB2312" w:eastAsia="仿宋_GB2312" w:cs="仿宋_GB2312"/>
          <w:sz w:val="32"/>
          <w:szCs w:val="32"/>
          <w:lang w:val="en-US" w:eastAsia="zh-CN"/>
        </w:rPr>
        <w:t>9369.52</w:t>
      </w:r>
      <w:r>
        <w:rPr>
          <w:rFonts w:hint="eastAsia" w:ascii="仿宋_GB2312" w:hAnsi="仿宋_GB2312" w:eastAsia="仿宋_GB2312" w:cs="仿宋_GB2312"/>
          <w:sz w:val="32"/>
          <w:szCs w:val="32"/>
          <w:lang w:val="zh-CN"/>
        </w:rPr>
        <w:t>万元，其中：财政拨款收入</w:t>
      </w:r>
      <w:r>
        <w:rPr>
          <w:rFonts w:hint="eastAsia" w:ascii="仿宋_GB2312" w:hAnsi="仿宋_GB2312" w:eastAsia="仿宋_GB2312" w:cs="仿宋_GB2312"/>
          <w:sz w:val="32"/>
          <w:szCs w:val="32"/>
          <w:lang w:val="en-US" w:eastAsia="zh-CN"/>
        </w:rPr>
        <w:t>9242.47</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98.64</w:t>
      </w:r>
      <w:r>
        <w:rPr>
          <w:rFonts w:hint="eastAsia" w:ascii="仿宋_GB2312" w:hAnsi="仿宋_GB2312" w:eastAsia="仿宋_GB2312" w:cs="仿宋_GB2312"/>
          <w:sz w:val="32"/>
          <w:szCs w:val="32"/>
          <w:lang w:val="zh-CN"/>
        </w:rPr>
        <w:t>%；上级补助收入0万元，占0%；事业收入</w:t>
      </w:r>
      <w:r>
        <w:rPr>
          <w:rFonts w:hint="eastAsia" w:ascii="仿宋_GB2312" w:hAnsi="仿宋_GB2312" w:eastAsia="仿宋_GB2312" w:cs="仿宋_GB2312"/>
          <w:sz w:val="32"/>
          <w:szCs w:val="32"/>
          <w:lang w:val="en-US" w:eastAsia="zh-CN"/>
        </w:rPr>
        <w:t>127.05</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lang w:val="zh-CN"/>
        </w:rPr>
        <w:t>%；经营收入0万元，占0%；附属单位上缴收入0万元，占0%；其他收入0万元，占0%。</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三、支出决算情况说明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2020年度支出合计</w:t>
      </w:r>
      <w:r>
        <w:rPr>
          <w:rFonts w:hint="eastAsia" w:ascii="仿宋_GB2312" w:hAnsi="仿宋_GB2312" w:eastAsia="仿宋_GB2312" w:cs="仿宋_GB2312"/>
          <w:sz w:val="32"/>
          <w:szCs w:val="32"/>
          <w:lang w:val="en-US" w:eastAsia="zh-CN"/>
        </w:rPr>
        <w:t>8550.57</w:t>
      </w:r>
      <w:r>
        <w:rPr>
          <w:rFonts w:hint="eastAsia" w:ascii="仿宋_GB2312" w:hAnsi="仿宋_GB2312" w:eastAsia="仿宋_GB2312" w:cs="仿宋_GB2312"/>
          <w:sz w:val="32"/>
          <w:szCs w:val="32"/>
          <w:lang w:val="zh-CN"/>
        </w:rPr>
        <w:t>万元，其中：基本支出</w:t>
      </w:r>
      <w:r>
        <w:rPr>
          <w:rFonts w:hint="eastAsia" w:ascii="仿宋_GB2312" w:hAnsi="仿宋_GB2312" w:eastAsia="仿宋_GB2312" w:cs="仿宋_GB2312"/>
          <w:sz w:val="32"/>
          <w:szCs w:val="32"/>
          <w:lang w:val="en-US" w:eastAsia="zh-CN"/>
        </w:rPr>
        <w:t>1956.28</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22.88</w:t>
      </w:r>
      <w:r>
        <w:rPr>
          <w:rFonts w:hint="eastAsia" w:ascii="仿宋_GB2312" w:hAnsi="仿宋_GB2312" w:eastAsia="仿宋_GB2312" w:cs="仿宋_GB2312"/>
          <w:sz w:val="32"/>
          <w:szCs w:val="32"/>
          <w:lang w:val="zh-CN"/>
        </w:rPr>
        <w:t>%；项目支出</w:t>
      </w:r>
      <w:r>
        <w:rPr>
          <w:rFonts w:hint="eastAsia" w:ascii="仿宋_GB2312" w:hAnsi="仿宋_GB2312" w:eastAsia="仿宋_GB2312" w:cs="仿宋_GB2312"/>
          <w:sz w:val="32"/>
          <w:szCs w:val="32"/>
          <w:lang w:val="en-US" w:eastAsia="zh-CN"/>
        </w:rPr>
        <w:t>6594.29</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77.12</w:t>
      </w:r>
      <w:r>
        <w:rPr>
          <w:rFonts w:hint="eastAsia" w:ascii="仿宋_GB2312" w:hAnsi="仿宋_GB2312" w:eastAsia="仿宋_GB2312" w:cs="仿宋_GB2312"/>
          <w:sz w:val="32"/>
          <w:szCs w:val="32"/>
          <w:lang w:val="zh-CN"/>
        </w:rPr>
        <w:t>%；上缴上级支出0万元，占0%；经营支出0万元，占0%；对附属单位补助支出0万元，占0%。</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四、财政拨款收入支出决算总体情况说明</w:t>
      </w:r>
    </w:p>
    <w:p>
      <w:pPr>
        <w:widowControl/>
        <w:wordWrap/>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rPr>
      </w:pPr>
      <w:r>
        <w:rPr>
          <w:rFonts w:hint="eastAsia" w:ascii="仿宋_GB2312" w:hAnsi="仿宋_GB2312" w:eastAsia="仿宋_GB2312" w:cs="仿宋_GB2312"/>
          <w:sz w:val="32"/>
          <w:szCs w:val="32"/>
          <w:lang w:val="zh-CN"/>
        </w:rPr>
        <w:t>2020年度收入为</w:t>
      </w:r>
      <w:r>
        <w:rPr>
          <w:rFonts w:hint="eastAsia" w:ascii="仿宋_GB2312" w:hAnsi="仿宋_GB2312" w:eastAsia="仿宋_GB2312" w:cs="仿宋_GB2312"/>
          <w:sz w:val="32"/>
          <w:szCs w:val="32"/>
          <w:lang w:val="en-US" w:eastAsia="zh-CN"/>
        </w:rPr>
        <w:t>9242.47万元，</w:t>
      </w:r>
      <w:r>
        <w:rPr>
          <w:rFonts w:hint="eastAsia" w:ascii="仿宋_GB2312" w:hAnsi="仿宋_GB2312" w:eastAsia="仿宋_GB2312" w:cs="仿宋_GB2312"/>
          <w:sz w:val="32"/>
          <w:szCs w:val="32"/>
          <w:lang w:val="zh-CN"/>
        </w:rPr>
        <w:t>与上年度相比，收入增加</w:t>
      </w:r>
      <w:r>
        <w:rPr>
          <w:rFonts w:hint="eastAsia" w:ascii="仿宋_GB2312" w:hAnsi="仿宋_GB2312" w:eastAsia="仿宋_GB2312" w:cs="仿宋_GB2312"/>
          <w:sz w:val="32"/>
          <w:szCs w:val="32"/>
          <w:lang w:val="en-US" w:eastAsia="zh-CN"/>
        </w:rPr>
        <w:t>2810.60</w:t>
      </w:r>
      <w:r>
        <w:rPr>
          <w:rFonts w:hint="eastAsia" w:ascii="仿宋_GB2312" w:hAnsi="仿宋_GB2312" w:eastAsia="仿宋_GB2312" w:cs="仿宋_GB2312"/>
          <w:sz w:val="32"/>
          <w:szCs w:val="32"/>
          <w:lang w:val="zh-CN"/>
        </w:rPr>
        <w:t>万元，增长</w:t>
      </w:r>
      <w:r>
        <w:rPr>
          <w:rFonts w:hint="eastAsia" w:ascii="仿宋_GB2312" w:hAnsi="仿宋_GB2312" w:eastAsia="仿宋_GB2312" w:cs="仿宋_GB2312"/>
          <w:sz w:val="32"/>
          <w:szCs w:val="32"/>
          <w:lang w:val="en-US" w:eastAsia="zh-CN"/>
        </w:rPr>
        <w:t>43.70</w:t>
      </w:r>
      <w:r>
        <w:rPr>
          <w:rFonts w:hint="eastAsia" w:ascii="仿宋_GB2312" w:hAnsi="仿宋_GB2312" w:eastAsia="仿宋_GB2312" w:cs="仿宋_GB2312"/>
          <w:sz w:val="32"/>
          <w:szCs w:val="32"/>
          <w:lang w:val="zh-CN"/>
        </w:rPr>
        <w:t>%；支出为</w:t>
      </w:r>
      <w:r>
        <w:rPr>
          <w:rFonts w:hint="eastAsia" w:ascii="仿宋_GB2312" w:hAnsi="仿宋_GB2312" w:eastAsia="仿宋_GB2312" w:cs="仿宋_GB2312"/>
          <w:sz w:val="32"/>
          <w:szCs w:val="32"/>
          <w:lang w:val="en-US" w:eastAsia="zh-CN"/>
        </w:rPr>
        <w:t>8425.62</w:t>
      </w:r>
      <w:r>
        <w:rPr>
          <w:rFonts w:hint="eastAsia" w:ascii="仿宋_GB2312" w:hAnsi="仿宋_GB2312" w:eastAsia="仿宋_GB2312" w:cs="仿宋_GB2312"/>
          <w:sz w:val="32"/>
          <w:szCs w:val="32"/>
          <w:lang w:val="zh-CN"/>
        </w:rPr>
        <w:t>万元。与上年度相比，支出增加</w:t>
      </w:r>
      <w:r>
        <w:rPr>
          <w:rFonts w:hint="eastAsia" w:ascii="仿宋_GB2312" w:hAnsi="仿宋_GB2312" w:eastAsia="仿宋_GB2312" w:cs="仿宋_GB2312"/>
          <w:sz w:val="32"/>
          <w:szCs w:val="32"/>
          <w:lang w:val="en-US" w:eastAsia="zh-CN"/>
        </w:rPr>
        <w:t>1993.75</w:t>
      </w:r>
      <w:r>
        <w:rPr>
          <w:rFonts w:hint="eastAsia" w:ascii="仿宋_GB2312" w:hAnsi="仿宋_GB2312" w:eastAsia="仿宋_GB2312" w:cs="仿宋_GB2312"/>
          <w:sz w:val="32"/>
          <w:szCs w:val="32"/>
          <w:lang w:val="zh-CN"/>
        </w:rPr>
        <w:t>万元，增长</w:t>
      </w:r>
      <w:r>
        <w:rPr>
          <w:rFonts w:hint="eastAsia" w:ascii="仿宋_GB2312" w:hAnsi="仿宋_GB2312" w:eastAsia="仿宋_GB2312" w:cs="仿宋_GB2312"/>
          <w:sz w:val="32"/>
          <w:szCs w:val="32"/>
          <w:lang w:val="en-US" w:eastAsia="zh-CN"/>
        </w:rPr>
        <w:t>31.00</w:t>
      </w:r>
      <w:r>
        <w:rPr>
          <w:rFonts w:hint="eastAsia" w:ascii="仿宋_GB2312" w:hAnsi="仿宋_GB2312" w:eastAsia="仿宋_GB2312" w:cs="仿宋_GB2312"/>
          <w:sz w:val="32"/>
          <w:szCs w:val="32"/>
          <w:lang w:val="zh-CN"/>
        </w:rPr>
        <w:t>%。主要原因是：</w:t>
      </w:r>
      <w:r>
        <w:rPr>
          <w:rFonts w:hint="eastAsia" w:ascii="仿宋" w:hAnsi="仿宋" w:eastAsia="仿宋" w:cs="仿宋"/>
          <w:b w:val="0"/>
          <w:bCs w:val="0"/>
          <w:color w:val="auto"/>
          <w:kern w:val="0"/>
          <w:sz w:val="32"/>
          <w:szCs w:val="32"/>
        </w:rPr>
        <w:t>1、</w:t>
      </w:r>
      <w:r>
        <w:rPr>
          <w:rFonts w:hint="eastAsia" w:ascii="仿宋" w:hAnsi="仿宋" w:eastAsia="仿宋" w:cs="仿宋"/>
          <w:b w:val="0"/>
          <w:bCs w:val="0"/>
          <w:color w:val="auto"/>
          <w:sz w:val="32"/>
          <w:szCs w:val="32"/>
        </w:rPr>
        <w:t>享受计生各种奖扶的对象人数增加，计生奖扶专项资金发放数额增大；</w:t>
      </w:r>
      <w:r>
        <w:rPr>
          <w:rFonts w:hint="eastAsia" w:ascii="仿宋" w:hAnsi="仿宋" w:eastAsia="仿宋" w:cs="仿宋"/>
          <w:b w:val="0"/>
          <w:bCs w:val="0"/>
          <w:color w:val="auto"/>
          <w:kern w:val="0"/>
          <w:sz w:val="32"/>
          <w:szCs w:val="32"/>
        </w:rPr>
        <w:t>2、</w:t>
      </w:r>
      <w:r>
        <w:rPr>
          <w:rFonts w:hint="eastAsia" w:ascii="仿宋_GB2312" w:hAnsi="仿宋_GB2312" w:eastAsia="仿宋_GB2312" w:cs="仿宋_GB2312"/>
          <w:sz w:val="32"/>
          <w:szCs w:val="32"/>
          <w:lang w:val="zh-CN"/>
        </w:rPr>
        <w:t>新型冠状病毒肺炎疫情防控专项经费增加；</w:t>
      </w:r>
      <w:r>
        <w:rPr>
          <w:rFonts w:hint="eastAsia" w:ascii="仿宋_GB2312" w:hAnsi="仿宋_GB2312" w:eastAsia="仿宋_GB2312" w:cs="仿宋_GB2312"/>
          <w:sz w:val="32"/>
          <w:szCs w:val="32"/>
          <w:lang w:val="en-US" w:eastAsia="zh-CN"/>
        </w:rPr>
        <w:t>3、</w:t>
      </w:r>
      <w:r>
        <w:rPr>
          <w:rFonts w:hint="eastAsia" w:ascii="仿宋" w:hAnsi="仿宋" w:eastAsia="仿宋" w:cs="仿宋"/>
          <w:b w:val="0"/>
          <w:bCs w:val="0"/>
          <w:color w:val="auto"/>
          <w:kern w:val="0"/>
          <w:sz w:val="32"/>
          <w:szCs w:val="32"/>
        </w:rPr>
        <w:t>工资标准调整，人员经费增加。</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五、一般公共预算财政拨款支出决算情况说明</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（一）总体情况。</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2020年度一般公共预算财政拨款支出</w:t>
      </w:r>
      <w:r>
        <w:rPr>
          <w:rFonts w:hint="eastAsia" w:ascii="仿宋_GB2312" w:hAnsi="仿宋_GB2312" w:eastAsia="仿宋_GB2312" w:cs="仿宋_GB2312"/>
          <w:sz w:val="32"/>
          <w:szCs w:val="32"/>
          <w:lang w:val="en-US" w:eastAsia="zh-CN"/>
        </w:rPr>
        <w:t>7473.98</w:t>
      </w:r>
      <w:r>
        <w:rPr>
          <w:rFonts w:hint="eastAsia" w:ascii="仿宋_GB2312" w:hAnsi="仿宋_GB2312" w:eastAsia="仿宋_GB2312" w:cs="仿宋_GB2312"/>
          <w:sz w:val="32"/>
          <w:szCs w:val="32"/>
          <w:lang w:val="zh-CN"/>
        </w:rPr>
        <w:t>万元，占本年支出合计的</w:t>
      </w:r>
      <w:r>
        <w:rPr>
          <w:rFonts w:hint="eastAsia" w:ascii="仿宋_GB2312" w:hAnsi="仿宋_GB2312" w:eastAsia="仿宋_GB2312" w:cs="仿宋_GB2312"/>
          <w:sz w:val="32"/>
          <w:szCs w:val="32"/>
          <w:lang w:val="en-US" w:eastAsia="zh-CN"/>
        </w:rPr>
        <w:t>87.41</w:t>
      </w:r>
      <w:r>
        <w:rPr>
          <w:rFonts w:hint="eastAsia" w:ascii="仿宋_GB2312" w:hAnsi="仿宋_GB2312" w:eastAsia="仿宋_GB2312" w:cs="仿宋_GB2312"/>
          <w:sz w:val="32"/>
          <w:szCs w:val="32"/>
          <w:lang w:val="zh-CN"/>
        </w:rPr>
        <w:t>%。与上年度相比，一般公共预算财政拨款支出增加</w:t>
      </w:r>
      <w:r>
        <w:rPr>
          <w:rFonts w:hint="eastAsia" w:ascii="仿宋_GB2312" w:hAnsi="仿宋_GB2312" w:eastAsia="仿宋_GB2312" w:cs="仿宋_GB2312"/>
          <w:sz w:val="32"/>
          <w:szCs w:val="32"/>
          <w:lang w:val="en-US" w:eastAsia="zh-CN"/>
        </w:rPr>
        <w:t>1266.17</w:t>
      </w:r>
      <w:r>
        <w:rPr>
          <w:rFonts w:hint="eastAsia" w:ascii="仿宋_GB2312" w:hAnsi="仿宋_GB2312" w:eastAsia="仿宋_GB2312" w:cs="仿宋_GB2312"/>
          <w:sz w:val="32"/>
          <w:szCs w:val="32"/>
          <w:lang w:val="zh-CN"/>
        </w:rPr>
        <w:t>万元，增长</w:t>
      </w:r>
      <w:r>
        <w:rPr>
          <w:rFonts w:hint="eastAsia" w:ascii="仿宋_GB2312" w:hAnsi="仿宋_GB2312" w:eastAsia="仿宋_GB2312" w:cs="仿宋_GB2312"/>
          <w:sz w:val="32"/>
          <w:szCs w:val="32"/>
          <w:lang w:val="en-US" w:eastAsia="zh-CN"/>
        </w:rPr>
        <w:t>20.40</w:t>
      </w:r>
      <w:r>
        <w:rPr>
          <w:rFonts w:hint="eastAsia" w:ascii="仿宋_GB2312" w:hAnsi="仿宋_GB2312" w:eastAsia="仿宋_GB2312" w:cs="仿宋_GB2312"/>
          <w:sz w:val="32"/>
          <w:szCs w:val="32"/>
          <w:lang w:val="zh-CN"/>
        </w:rPr>
        <w:t>%。主要原因是上级拨付了转移支付资金。</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（二）结构情况。</w:t>
      </w:r>
    </w:p>
    <w:p>
      <w:pPr>
        <w:wordWrap/>
        <w:autoSpaceDE w:val="0"/>
        <w:autoSpaceDN w:val="0"/>
        <w:adjustRightInd w:val="0"/>
        <w:snapToGrid w:val="0"/>
        <w:spacing w:line="360" w:lineRule="auto"/>
        <w:ind w:firstLine="640" w:firstLineChars="200"/>
        <w:jc w:val="both"/>
        <w:textAlignment w:val="auto"/>
        <w:rPr>
          <w:rFonts w:hint="default" w:ascii="仿宋_GB2312" w:eastAsia="仿宋" w:cs="宋体"/>
          <w:kern w:val="0"/>
          <w:sz w:val="32"/>
          <w:szCs w:val="32"/>
          <w:lang w:val="en-US" w:eastAsia="zh-CN"/>
        </w:rPr>
      </w:pPr>
      <w:r>
        <w:rPr>
          <w:rFonts w:hint="eastAsia" w:ascii="仿宋_GB2312" w:eastAsia="仿宋_GB2312" w:cs="宋体"/>
          <w:kern w:val="0"/>
          <w:sz w:val="32"/>
          <w:szCs w:val="32"/>
          <w:lang w:val="zh-CN"/>
        </w:rPr>
        <w:t>2020年度一般公共预算财政拨款支出</w:t>
      </w:r>
      <w:r>
        <w:rPr>
          <w:rFonts w:hint="eastAsia" w:ascii="仿宋_GB2312" w:hAnsi="仿宋_GB2312" w:eastAsia="仿宋_GB2312" w:cs="仿宋_GB2312"/>
          <w:sz w:val="32"/>
          <w:szCs w:val="32"/>
          <w:lang w:val="en-US" w:eastAsia="zh-CN"/>
        </w:rPr>
        <w:t>7473.98</w:t>
      </w:r>
      <w:r>
        <w:rPr>
          <w:rFonts w:hint="eastAsia" w:ascii="仿宋_GB2312" w:eastAsia="仿宋_GB2312" w:cs="宋体"/>
          <w:kern w:val="0"/>
          <w:sz w:val="32"/>
          <w:szCs w:val="32"/>
          <w:lang w:val="zh-CN"/>
        </w:rPr>
        <w:t>万元，主要用于以下方面：</w:t>
      </w:r>
      <w:r>
        <w:rPr>
          <w:rFonts w:hint="eastAsia" w:ascii="仿宋" w:eastAsia="仿宋" w:cs="仿宋"/>
          <w:sz w:val="32"/>
          <w:szCs w:val="32"/>
        </w:rPr>
        <w:t>社会保障和就业（类）支出</w:t>
      </w:r>
      <w:r>
        <w:rPr>
          <w:rFonts w:hint="eastAsia" w:ascii="仿宋" w:eastAsia="仿宋" w:cs="仿宋"/>
          <w:sz w:val="32"/>
          <w:szCs w:val="32"/>
          <w:lang w:val="en-US" w:eastAsia="zh-CN"/>
        </w:rPr>
        <w:t>189.09</w:t>
      </w:r>
      <w:r>
        <w:rPr>
          <w:rFonts w:hint="eastAsia" w:ascii="仿宋" w:eastAsia="仿宋" w:cs="仿宋"/>
          <w:sz w:val="32"/>
          <w:szCs w:val="32"/>
        </w:rPr>
        <w:t>万元，占</w:t>
      </w:r>
      <w:r>
        <w:rPr>
          <w:rFonts w:hint="eastAsia" w:ascii="仿宋" w:eastAsia="仿宋" w:cs="仿宋"/>
          <w:sz w:val="32"/>
          <w:szCs w:val="32"/>
          <w:lang w:val="en-US" w:eastAsia="zh-CN"/>
        </w:rPr>
        <w:t>2.53</w:t>
      </w:r>
      <w:r>
        <w:rPr>
          <w:rFonts w:ascii="仿宋" w:eastAsia="仿宋" w:cs="仿宋"/>
          <w:sz w:val="32"/>
          <w:szCs w:val="32"/>
        </w:rPr>
        <w:t>%</w:t>
      </w:r>
      <w:r>
        <w:rPr>
          <w:rFonts w:hint="eastAsia" w:ascii="仿宋" w:eastAsia="仿宋" w:cs="仿宋"/>
          <w:sz w:val="32"/>
          <w:szCs w:val="32"/>
        </w:rPr>
        <w:t>；卫生</w:t>
      </w:r>
      <w:r>
        <w:rPr>
          <w:rFonts w:hint="eastAsia" w:ascii="仿宋" w:eastAsia="仿宋" w:cs="仿宋"/>
          <w:sz w:val="32"/>
          <w:szCs w:val="32"/>
          <w:lang w:eastAsia="zh-CN"/>
        </w:rPr>
        <w:t>健康支出</w:t>
      </w:r>
      <w:r>
        <w:rPr>
          <w:rFonts w:hint="eastAsia" w:ascii="仿宋" w:eastAsia="仿宋" w:cs="仿宋"/>
          <w:sz w:val="32"/>
          <w:szCs w:val="32"/>
        </w:rPr>
        <w:t>（类）支出</w:t>
      </w:r>
      <w:r>
        <w:rPr>
          <w:rFonts w:hint="eastAsia" w:ascii="仿宋" w:eastAsia="仿宋" w:cs="仿宋"/>
          <w:sz w:val="32"/>
          <w:szCs w:val="32"/>
          <w:lang w:val="en-US" w:eastAsia="zh-CN"/>
        </w:rPr>
        <w:t>6958.65</w:t>
      </w:r>
      <w:r>
        <w:rPr>
          <w:rFonts w:hint="eastAsia" w:ascii="仿宋" w:eastAsia="仿宋" w:cs="仿宋"/>
          <w:sz w:val="32"/>
          <w:szCs w:val="32"/>
        </w:rPr>
        <w:t>万元，占</w:t>
      </w:r>
      <w:r>
        <w:rPr>
          <w:rFonts w:hint="eastAsia" w:ascii="仿宋" w:eastAsia="仿宋" w:cs="仿宋"/>
          <w:sz w:val="32"/>
          <w:szCs w:val="32"/>
          <w:lang w:val="en-US" w:eastAsia="zh-CN"/>
        </w:rPr>
        <w:t>93.11</w:t>
      </w:r>
      <w:r>
        <w:rPr>
          <w:rFonts w:ascii="仿宋" w:eastAsia="仿宋" w:cs="仿宋"/>
          <w:sz w:val="32"/>
          <w:szCs w:val="32"/>
        </w:rPr>
        <w:t>%</w:t>
      </w:r>
      <w:r>
        <w:rPr>
          <w:rFonts w:hint="eastAsia" w:ascii="仿宋" w:eastAsia="仿宋" w:cs="仿宋"/>
          <w:sz w:val="32"/>
          <w:szCs w:val="32"/>
        </w:rPr>
        <w:t>；住房保障（类）支出</w:t>
      </w:r>
      <w:r>
        <w:rPr>
          <w:rFonts w:hint="eastAsia" w:ascii="仿宋" w:eastAsia="仿宋" w:cs="仿宋"/>
          <w:sz w:val="32"/>
          <w:szCs w:val="32"/>
          <w:lang w:val="en-US" w:eastAsia="zh-CN"/>
        </w:rPr>
        <w:t>91.24</w:t>
      </w:r>
      <w:r>
        <w:rPr>
          <w:rFonts w:hint="eastAsia" w:ascii="仿宋" w:eastAsia="仿宋" w:cs="仿宋"/>
          <w:sz w:val="32"/>
          <w:szCs w:val="32"/>
        </w:rPr>
        <w:t>万元，占</w:t>
      </w:r>
      <w:r>
        <w:rPr>
          <w:rFonts w:hint="eastAsia" w:ascii="仿宋" w:eastAsia="仿宋" w:cs="仿宋"/>
          <w:sz w:val="32"/>
          <w:szCs w:val="32"/>
          <w:lang w:val="en-US" w:eastAsia="zh-CN"/>
        </w:rPr>
        <w:t>1.22</w:t>
      </w:r>
      <w:r>
        <w:rPr>
          <w:rFonts w:ascii="仿宋" w:eastAsia="仿宋" w:cs="仿宋"/>
          <w:sz w:val="32"/>
          <w:szCs w:val="32"/>
        </w:rPr>
        <w:t>%</w:t>
      </w:r>
      <w:r>
        <w:rPr>
          <w:rFonts w:hint="eastAsia" w:ascii="仿宋" w:eastAsia="仿宋" w:cs="仿宋"/>
          <w:sz w:val="32"/>
          <w:szCs w:val="32"/>
          <w:lang w:eastAsia="zh-CN"/>
        </w:rPr>
        <w:t>；粮油物资储备支出（类）支出</w:t>
      </w:r>
      <w:r>
        <w:rPr>
          <w:rFonts w:hint="eastAsia" w:ascii="仿宋" w:eastAsia="仿宋" w:cs="仿宋"/>
          <w:sz w:val="32"/>
          <w:szCs w:val="32"/>
          <w:lang w:val="en-US" w:eastAsia="zh-CN"/>
        </w:rPr>
        <w:t>235.00万元，占3.14%。</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（三）具体情况。</w:t>
      </w:r>
    </w:p>
    <w:p>
      <w:pPr>
        <w:wordWrap/>
        <w:autoSpaceDE w:val="0"/>
        <w:autoSpaceDN w:val="0"/>
        <w:adjustRightInd w:val="0"/>
        <w:snapToGrid w:val="0"/>
        <w:spacing w:line="360" w:lineRule="auto"/>
        <w:ind w:firstLine="640" w:firstLineChars="20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2020年度一般公共预算财政拨款支出年初预算为</w:t>
      </w:r>
      <w:r>
        <w:rPr>
          <w:rFonts w:hint="eastAsia" w:ascii="仿宋_GB2312" w:eastAsia="仿宋_GB2312" w:cs="宋体"/>
          <w:color w:val="auto"/>
          <w:kern w:val="0"/>
          <w:sz w:val="32"/>
          <w:szCs w:val="32"/>
          <w:lang w:val="en-US" w:eastAsia="zh-CN"/>
        </w:rPr>
        <w:t>2526.18</w:t>
      </w:r>
      <w:r>
        <w:rPr>
          <w:rFonts w:hint="eastAsia" w:ascii="仿宋_GB2312" w:eastAsia="仿宋_GB2312" w:cs="宋体"/>
          <w:kern w:val="0"/>
          <w:sz w:val="32"/>
          <w:szCs w:val="32"/>
          <w:lang w:val="zh-CN"/>
        </w:rPr>
        <w:t>万元，支出决算为</w:t>
      </w:r>
      <w:r>
        <w:rPr>
          <w:rFonts w:hint="eastAsia" w:ascii="仿宋_GB2312" w:hAnsi="仿宋_GB2312" w:eastAsia="仿宋_GB2312" w:cs="仿宋_GB2312"/>
          <w:sz w:val="32"/>
          <w:szCs w:val="32"/>
          <w:lang w:val="en-US" w:eastAsia="zh-CN"/>
        </w:rPr>
        <w:t>7473.98</w:t>
      </w:r>
      <w:r>
        <w:rPr>
          <w:rFonts w:hint="eastAsia" w:ascii="仿宋_GB2312" w:eastAsia="仿宋_GB2312" w:cs="宋体"/>
          <w:kern w:val="0"/>
          <w:sz w:val="32"/>
          <w:szCs w:val="32"/>
          <w:lang w:val="zh-CN"/>
        </w:rPr>
        <w:t>万元，完成年初预算的</w:t>
      </w:r>
      <w:r>
        <w:rPr>
          <w:rFonts w:hint="eastAsia" w:ascii="仿宋_GB2312" w:eastAsia="仿宋_GB2312" w:cs="宋体"/>
          <w:color w:val="auto"/>
          <w:kern w:val="0"/>
          <w:sz w:val="32"/>
          <w:szCs w:val="32"/>
          <w:lang w:val="en-US" w:eastAsia="zh-CN"/>
        </w:rPr>
        <w:t>295.86</w:t>
      </w:r>
      <w:r>
        <w:rPr>
          <w:rFonts w:hint="eastAsia" w:ascii="仿宋_GB2312" w:eastAsia="仿宋_GB2312" w:cs="宋体"/>
          <w:kern w:val="0"/>
          <w:sz w:val="32"/>
          <w:szCs w:val="32"/>
          <w:lang w:val="zh-CN"/>
        </w:rPr>
        <w:t>%。其中：</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w:t>
      </w:r>
      <w:r>
        <w:rPr>
          <w:rFonts w:hint="eastAsia" w:ascii="仿宋" w:hAnsi="仿宋" w:eastAsia="仿宋" w:cs="仿宋"/>
          <w:b w:val="0"/>
          <w:bCs w:val="0"/>
          <w:color w:val="auto"/>
          <w:kern w:val="0"/>
          <w:sz w:val="32"/>
          <w:szCs w:val="32"/>
          <w:highlight w:val="none"/>
          <w:lang w:val="zh-CN"/>
        </w:rPr>
        <w:t>社会保障和就业支出（类）行政事业单位离退休（款）</w:t>
      </w:r>
      <w:r>
        <w:rPr>
          <w:rFonts w:hint="eastAsia" w:ascii="仿宋" w:hAnsi="仿宋" w:eastAsia="仿宋" w:cs="仿宋"/>
          <w:b w:val="0"/>
          <w:bCs w:val="0"/>
          <w:color w:val="auto"/>
          <w:kern w:val="0"/>
          <w:sz w:val="32"/>
          <w:szCs w:val="32"/>
          <w:highlight w:val="none"/>
          <w:lang w:val="zh-CN" w:eastAsia="zh-CN"/>
        </w:rPr>
        <w:t>行政单位离退休</w:t>
      </w:r>
      <w:r>
        <w:rPr>
          <w:rFonts w:hint="eastAsia" w:ascii="仿宋" w:hAnsi="仿宋" w:eastAsia="仿宋" w:cs="仿宋"/>
          <w:b w:val="0"/>
          <w:bCs w:val="0"/>
          <w:color w:val="auto"/>
          <w:kern w:val="0"/>
          <w:sz w:val="32"/>
          <w:szCs w:val="32"/>
          <w:highlight w:val="none"/>
          <w:lang w:val="zh-CN"/>
        </w:rPr>
        <w:t>（项）。年初预算为</w:t>
      </w:r>
      <w:r>
        <w:rPr>
          <w:rFonts w:hint="eastAsia" w:ascii="仿宋" w:hAnsi="仿宋" w:eastAsia="仿宋" w:cs="仿宋"/>
          <w:b w:val="0"/>
          <w:bCs w:val="0"/>
          <w:color w:val="auto"/>
          <w:kern w:val="0"/>
          <w:sz w:val="32"/>
          <w:szCs w:val="32"/>
          <w:highlight w:val="none"/>
          <w:lang w:val="en-US" w:eastAsia="zh-CN"/>
        </w:rPr>
        <w:t>24.36</w:t>
      </w:r>
      <w:r>
        <w:rPr>
          <w:rFonts w:hint="eastAsia" w:ascii="仿宋" w:hAnsi="仿宋" w:eastAsia="仿宋" w:cs="仿宋"/>
          <w:b w:val="0"/>
          <w:bCs w:val="0"/>
          <w:color w:val="auto"/>
          <w:kern w:val="0"/>
          <w:sz w:val="32"/>
          <w:szCs w:val="32"/>
          <w:highlight w:val="none"/>
          <w:lang w:val="zh-CN"/>
        </w:rPr>
        <w:t>万元，支出决算</w:t>
      </w:r>
      <w:r>
        <w:rPr>
          <w:rFonts w:hint="eastAsia" w:ascii="仿宋" w:hAnsi="仿宋" w:eastAsia="仿宋" w:cs="仿宋"/>
          <w:b w:val="0"/>
          <w:bCs w:val="0"/>
          <w:color w:val="auto"/>
          <w:kern w:val="0"/>
          <w:sz w:val="32"/>
          <w:szCs w:val="32"/>
          <w:highlight w:val="none"/>
          <w:lang w:val="en-US" w:eastAsia="zh-CN"/>
        </w:rPr>
        <w:t>66.40</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272.58</w:t>
      </w:r>
      <w:r>
        <w:rPr>
          <w:rFonts w:hint="eastAsia" w:ascii="仿宋" w:hAnsi="仿宋" w:eastAsia="仿宋" w:cs="仿宋"/>
          <w:b w:val="0"/>
          <w:bCs w:val="0"/>
          <w:color w:val="auto"/>
          <w:kern w:val="0"/>
          <w:sz w:val="32"/>
          <w:szCs w:val="32"/>
          <w:highlight w:val="none"/>
          <w:lang w:val="zh-CN"/>
        </w:rPr>
        <w:t>%。决算数</w:t>
      </w:r>
      <w:r>
        <w:rPr>
          <w:rFonts w:hint="eastAsia" w:ascii="仿宋" w:hAnsi="仿宋" w:eastAsia="仿宋" w:cs="仿宋"/>
          <w:b w:val="0"/>
          <w:bCs w:val="0"/>
          <w:color w:val="auto"/>
          <w:kern w:val="0"/>
          <w:sz w:val="32"/>
          <w:szCs w:val="32"/>
          <w:highlight w:val="none"/>
          <w:lang w:val="zh-CN" w:eastAsia="zh-CN"/>
        </w:rPr>
        <w:t>大</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退休人员增加，支出增加</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_GB2312" w:eastAsia="仿宋_GB2312" w:cs="宋体"/>
          <w:kern w:val="0"/>
          <w:sz w:val="32"/>
          <w:szCs w:val="32"/>
          <w:lang w:val="zh-CN"/>
        </w:rPr>
      </w:pP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2.</w:t>
      </w:r>
      <w:r>
        <w:rPr>
          <w:rFonts w:hint="eastAsia" w:ascii="仿宋" w:hAnsi="仿宋" w:eastAsia="仿宋" w:cs="仿宋"/>
          <w:b w:val="0"/>
          <w:bCs w:val="0"/>
          <w:color w:val="auto"/>
          <w:kern w:val="0"/>
          <w:sz w:val="32"/>
          <w:szCs w:val="32"/>
          <w:highlight w:val="none"/>
          <w:lang w:val="zh-CN"/>
        </w:rPr>
        <w:t>社会保障和就业支出（类）行政事业单位离退休（款）</w:t>
      </w:r>
      <w:r>
        <w:rPr>
          <w:rFonts w:hint="eastAsia" w:ascii="仿宋" w:hAnsi="仿宋" w:eastAsia="仿宋" w:cs="仿宋"/>
          <w:b w:val="0"/>
          <w:bCs w:val="0"/>
          <w:color w:val="auto"/>
          <w:kern w:val="0"/>
          <w:sz w:val="32"/>
          <w:szCs w:val="32"/>
          <w:highlight w:val="none"/>
          <w:lang w:val="zh-CN" w:eastAsia="zh-CN"/>
        </w:rPr>
        <w:t>事业单位离退休</w:t>
      </w:r>
      <w:r>
        <w:rPr>
          <w:rFonts w:hint="eastAsia" w:ascii="仿宋" w:hAnsi="仿宋" w:eastAsia="仿宋" w:cs="仿宋"/>
          <w:b w:val="0"/>
          <w:bCs w:val="0"/>
          <w:color w:val="auto"/>
          <w:kern w:val="0"/>
          <w:sz w:val="32"/>
          <w:szCs w:val="32"/>
          <w:highlight w:val="none"/>
          <w:lang w:val="zh-CN"/>
        </w:rPr>
        <w:t>（项）。年初预算为</w:t>
      </w:r>
      <w:r>
        <w:rPr>
          <w:rFonts w:hint="eastAsia" w:ascii="仿宋" w:hAnsi="仿宋" w:eastAsia="仿宋" w:cs="仿宋"/>
          <w:b w:val="0"/>
          <w:bCs w:val="0"/>
          <w:color w:val="auto"/>
          <w:kern w:val="0"/>
          <w:sz w:val="32"/>
          <w:szCs w:val="32"/>
          <w:highlight w:val="none"/>
          <w:lang w:val="en-US" w:eastAsia="zh-CN"/>
        </w:rPr>
        <w:t>55.78</w:t>
      </w:r>
      <w:r>
        <w:rPr>
          <w:rFonts w:hint="eastAsia" w:ascii="仿宋" w:hAnsi="仿宋" w:eastAsia="仿宋" w:cs="仿宋"/>
          <w:b w:val="0"/>
          <w:bCs w:val="0"/>
          <w:color w:val="auto"/>
          <w:kern w:val="0"/>
          <w:sz w:val="32"/>
          <w:szCs w:val="32"/>
          <w:highlight w:val="none"/>
          <w:lang w:val="zh-CN"/>
        </w:rPr>
        <w:t>万元，支出决算</w:t>
      </w:r>
      <w:r>
        <w:rPr>
          <w:rFonts w:hint="eastAsia" w:ascii="仿宋" w:hAnsi="仿宋" w:eastAsia="仿宋" w:cs="仿宋"/>
          <w:b w:val="0"/>
          <w:bCs w:val="0"/>
          <w:color w:val="auto"/>
          <w:kern w:val="0"/>
          <w:sz w:val="32"/>
          <w:szCs w:val="32"/>
          <w:highlight w:val="none"/>
          <w:lang w:val="en-US" w:eastAsia="zh-CN"/>
        </w:rPr>
        <w:t>122.69</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219.95</w:t>
      </w:r>
      <w:r>
        <w:rPr>
          <w:rFonts w:hint="eastAsia" w:ascii="仿宋" w:hAnsi="仿宋" w:eastAsia="仿宋" w:cs="仿宋"/>
          <w:b w:val="0"/>
          <w:bCs w:val="0"/>
          <w:color w:val="auto"/>
          <w:kern w:val="0"/>
          <w:sz w:val="32"/>
          <w:szCs w:val="32"/>
          <w:highlight w:val="none"/>
          <w:lang w:val="zh-CN"/>
        </w:rPr>
        <w:t>%。决算数</w:t>
      </w:r>
      <w:r>
        <w:rPr>
          <w:rFonts w:hint="eastAsia" w:ascii="仿宋" w:hAnsi="仿宋" w:eastAsia="仿宋" w:cs="仿宋"/>
          <w:b w:val="0"/>
          <w:bCs w:val="0"/>
          <w:color w:val="auto"/>
          <w:kern w:val="0"/>
          <w:sz w:val="32"/>
          <w:szCs w:val="32"/>
          <w:highlight w:val="none"/>
          <w:lang w:val="zh-CN" w:eastAsia="zh-CN"/>
        </w:rPr>
        <w:t>大</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退休人员增加，支出增加</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3.</w:t>
      </w:r>
      <w:r>
        <w:rPr>
          <w:rFonts w:hint="eastAsia" w:ascii="仿宋" w:hAnsi="仿宋" w:eastAsia="仿宋" w:cs="仿宋"/>
          <w:b w:val="0"/>
          <w:bCs w:val="0"/>
          <w:color w:val="auto"/>
          <w:kern w:val="0"/>
          <w:sz w:val="32"/>
          <w:szCs w:val="32"/>
          <w:highlight w:val="none"/>
          <w:lang w:val="zh-CN"/>
        </w:rPr>
        <w:t>卫生健康支出（类）卫生健康管理事务（款）行政运行（项）。年初预算为</w:t>
      </w:r>
      <w:r>
        <w:rPr>
          <w:rFonts w:hint="eastAsia" w:ascii="仿宋" w:hAnsi="仿宋" w:eastAsia="仿宋" w:cs="仿宋"/>
          <w:b w:val="0"/>
          <w:bCs w:val="0"/>
          <w:color w:val="auto"/>
          <w:kern w:val="0"/>
          <w:sz w:val="32"/>
          <w:szCs w:val="32"/>
          <w:highlight w:val="none"/>
          <w:lang w:val="en-US" w:eastAsia="zh-CN"/>
        </w:rPr>
        <w:t>220.66</w:t>
      </w:r>
      <w:r>
        <w:rPr>
          <w:rFonts w:hint="eastAsia" w:ascii="仿宋" w:hAnsi="仿宋" w:eastAsia="仿宋" w:cs="仿宋"/>
          <w:b w:val="0"/>
          <w:bCs w:val="0"/>
          <w:color w:val="auto"/>
          <w:kern w:val="0"/>
          <w:sz w:val="32"/>
          <w:szCs w:val="32"/>
          <w:highlight w:val="none"/>
          <w:lang w:val="zh-CN"/>
        </w:rPr>
        <w:t>万元，支出决算</w:t>
      </w:r>
      <w:r>
        <w:rPr>
          <w:rFonts w:hint="eastAsia" w:ascii="仿宋" w:hAnsi="仿宋" w:eastAsia="仿宋" w:cs="仿宋"/>
          <w:b w:val="0"/>
          <w:bCs w:val="0"/>
          <w:color w:val="auto"/>
          <w:kern w:val="0"/>
          <w:sz w:val="32"/>
          <w:szCs w:val="32"/>
          <w:highlight w:val="none"/>
          <w:lang w:val="en-US" w:eastAsia="zh-CN"/>
        </w:rPr>
        <w:t>233.71</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105.91</w:t>
      </w:r>
      <w:r>
        <w:rPr>
          <w:rFonts w:hint="eastAsia" w:ascii="仿宋" w:hAnsi="仿宋" w:eastAsia="仿宋" w:cs="仿宋"/>
          <w:b w:val="0"/>
          <w:bCs w:val="0"/>
          <w:color w:val="auto"/>
          <w:kern w:val="0"/>
          <w:sz w:val="32"/>
          <w:szCs w:val="32"/>
          <w:highlight w:val="none"/>
          <w:lang w:val="zh-CN"/>
        </w:rPr>
        <w:t>%。决算数</w:t>
      </w:r>
      <w:r>
        <w:rPr>
          <w:rFonts w:hint="eastAsia" w:ascii="仿宋" w:hAnsi="仿宋" w:eastAsia="仿宋" w:cs="仿宋"/>
          <w:b w:val="0"/>
          <w:bCs w:val="0"/>
          <w:color w:val="auto"/>
          <w:kern w:val="0"/>
          <w:sz w:val="32"/>
          <w:szCs w:val="32"/>
          <w:highlight w:val="none"/>
          <w:lang w:val="zh-CN" w:eastAsia="zh-CN"/>
        </w:rPr>
        <w:t>大</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在职人员支出增加</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4.</w:t>
      </w:r>
      <w:r>
        <w:rPr>
          <w:rFonts w:hint="eastAsia" w:ascii="仿宋" w:hAnsi="仿宋" w:eastAsia="仿宋" w:cs="仿宋"/>
          <w:b w:val="0"/>
          <w:bCs w:val="0"/>
          <w:color w:val="auto"/>
          <w:kern w:val="0"/>
          <w:sz w:val="32"/>
          <w:szCs w:val="32"/>
          <w:highlight w:val="none"/>
          <w:lang w:val="zh-CN"/>
        </w:rPr>
        <w:t>卫生健康支出（类）卫生健康管理事务（款）</w:t>
      </w:r>
      <w:r>
        <w:rPr>
          <w:rFonts w:hint="eastAsia" w:ascii="仿宋" w:hAnsi="仿宋" w:eastAsia="仿宋" w:cs="仿宋"/>
          <w:b w:val="0"/>
          <w:bCs w:val="0"/>
          <w:color w:val="auto"/>
          <w:kern w:val="0"/>
          <w:sz w:val="32"/>
          <w:szCs w:val="32"/>
          <w:highlight w:val="none"/>
          <w:lang w:val="en-US" w:eastAsia="zh-CN"/>
        </w:rPr>
        <w:t>一般行政管理事务</w:t>
      </w:r>
      <w:r>
        <w:rPr>
          <w:rFonts w:hint="eastAsia" w:ascii="仿宋" w:hAnsi="仿宋" w:eastAsia="仿宋" w:cs="仿宋"/>
          <w:b w:val="0"/>
          <w:bCs w:val="0"/>
          <w:color w:val="auto"/>
          <w:kern w:val="0"/>
          <w:sz w:val="32"/>
          <w:szCs w:val="32"/>
          <w:highlight w:val="none"/>
          <w:lang w:val="zh-CN"/>
        </w:rPr>
        <w:t>（项）。年初预算为</w:t>
      </w:r>
      <w:r>
        <w:rPr>
          <w:rFonts w:hint="eastAsia" w:ascii="仿宋" w:hAnsi="仿宋" w:eastAsia="仿宋" w:cs="仿宋"/>
          <w:b w:val="0"/>
          <w:bCs w:val="0"/>
          <w:color w:val="auto"/>
          <w:kern w:val="0"/>
          <w:sz w:val="32"/>
          <w:szCs w:val="32"/>
          <w:highlight w:val="none"/>
          <w:lang w:val="en-US" w:eastAsia="zh-CN"/>
        </w:rPr>
        <w:t>6.4</w:t>
      </w:r>
      <w:r>
        <w:rPr>
          <w:rFonts w:hint="eastAsia" w:ascii="仿宋" w:hAnsi="仿宋" w:eastAsia="仿宋" w:cs="仿宋"/>
          <w:b w:val="0"/>
          <w:bCs w:val="0"/>
          <w:color w:val="auto"/>
          <w:kern w:val="0"/>
          <w:sz w:val="32"/>
          <w:szCs w:val="32"/>
          <w:highlight w:val="none"/>
          <w:lang w:val="zh-CN"/>
        </w:rPr>
        <w:t>万元，支出决算</w:t>
      </w:r>
      <w:r>
        <w:rPr>
          <w:rFonts w:hint="eastAsia" w:ascii="仿宋" w:hAnsi="仿宋" w:eastAsia="仿宋" w:cs="仿宋"/>
          <w:b w:val="0"/>
          <w:bCs w:val="0"/>
          <w:color w:val="auto"/>
          <w:kern w:val="0"/>
          <w:sz w:val="32"/>
          <w:szCs w:val="32"/>
          <w:highlight w:val="none"/>
          <w:lang w:val="en-US" w:eastAsia="zh-CN"/>
        </w:rPr>
        <w:t>6.4</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100</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5.</w:t>
      </w:r>
      <w:r>
        <w:rPr>
          <w:rFonts w:hint="eastAsia" w:ascii="仿宋" w:hAnsi="仿宋" w:eastAsia="仿宋" w:cs="仿宋"/>
          <w:b w:val="0"/>
          <w:bCs w:val="0"/>
          <w:color w:val="auto"/>
          <w:kern w:val="0"/>
          <w:sz w:val="32"/>
          <w:szCs w:val="32"/>
          <w:highlight w:val="none"/>
          <w:lang w:val="zh-CN"/>
        </w:rPr>
        <w:t>卫生健康支出（类）卫生健康管理事务（款）其他卫生健康管理事务支出（项）。年初预算为</w:t>
      </w:r>
      <w:r>
        <w:rPr>
          <w:rFonts w:hint="eastAsia" w:ascii="仿宋" w:hAnsi="仿宋" w:eastAsia="仿宋" w:cs="仿宋"/>
          <w:b w:val="0"/>
          <w:bCs w:val="0"/>
          <w:color w:val="auto"/>
          <w:kern w:val="0"/>
          <w:sz w:val="32"/>
          <w:szCs w:val="32"/>
          <w:highlight w:val="none"/>
          <w:lang w:val="en-US" w:eastAsia="zh-CN"/>
        </w:rPr>
        <w:t>5</w:t>
      </w:r>
      <w:r>
        <w:rPr>
          <w:rFonts w:hint="eastAsia" w:ascii="仿宋" w:hAnsi="仿宋" w:eastAsia="仿宋" w:cs="仿宋"/>
          <w:b w:val="0"/>
          <w:bCs w:val="0"/>
          <w:color w:val="auto"/>
          <w:kern w:val="0"/>
          <w:sz w:val="32"/>
          <w:szCs w:val="32"/>
          <w:highlight w:val="none"/>
          <w:lang w:val="zh-CN"/>
        </w:rPr>
        <w:t>万元，支出决算</w:t>
      </w:r>
      <w:r>
        <w:rPr>
          <w:rFonts w:hint="eastAsia" w:ascii="仿宋" w:hAnsi="仿宋" w:eastAsia="仿宋" w:cs="仿宋"/>
          <w:b w:val="0"/>
          <w:bCs w:val="0"/>
          <w:color w:val="auto"/>
          <w:kern w:val="0"/>
          <w:sz w:val="32"/>
          <w:szCs w:val="32"/>
          <w:highlight w:val="none"/>
          <w:lang w:val="en-US" w:eastAsia="zh-CN"/>
        </w:rPr>
        <w:t>5</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100</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6.</w:t>
      </w:r>
      <w:r>
        <w:rPr>
          <w:rFonts w:hint="eastAsia" w:ascii="仿宋" w:hAnsi="仿宋" w:eastAsia="仿宋" w:cs="仿宋"/>
          <w:b w:val="0"/>
          <w:bCs w:val="0"/>
          <w:color w:val="auto"/>
          <w:kern w:val="0"/>
          <w:sz w:val="32"/>
          <w:szCs w:val="32"/>
          <w:highlight w:val="none"/>
          <w:lang w:val="zh-CN"/>
        </w:rPr>
        <w:t>卫生健康支出（类）公立医院（款）妇幼保健医院（项）。年初预算为</w:t>
      </w:r>
      <w:r>
        <w:rPr>
          <w:rFonts w:hint="eastAsia" w:ascii="仿宋" w:hAnsi="仿宋" w:eastAsia="仿宋" w:cs="仿宋"/>
          <w:b w:val="0"/>
          <w:bCs w:val="0"/>
          <w:color w:val="auto"/>
          <w:kern w:val="0"/>
          <w:sz w:val="32"/>
          <w:szCs w:val="32"/>
          <w:highlight w:val="none"/>
          <w:lang w:val="en-US" w:eastAsia="zh-CN"/>
        </w:rPr>
        <w:t>0.00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4.61</w:t>
      </w:r>
      <w:r>
        <w:rPr>
          <w:rFonts w:hint="eastAsia" w:ascii="仿宋" w:hAnsi="仿宋" w:eastAsia="仿宋" w:cs="仿宋"/>
          <w:b w:val="0"/>
          <w:bCs w:val="0"/>
          <w:color w:val="auto"/>
          <w:kern w:val="0"/>
          <w:sz w:val="32"/>
          <w:szCs w:val="32"/>
          <w:highlight w:val="none"/>
          <w:lang w:val="zh-CN"/>
        </w:rPr>
        <w:t>万元。决算数大于预算数的主要原因是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7.</w:t>
      </w:r>
      <w:r>
        <w:rPr>
          <w:rFonts w:hint="eastAsia" w:ascii="仿宋" w:hAnsi="仿宋" w:eastAsia="仿宋" w:cs="仿宋"/>
          <w:b w:val="0"/>
          <w:bCs w:val="0"/>
          <w:color w:val="auto"/>
          <w:kern w:val="0"/>
          <w:sz w:val="32"/>
          <w:szCs w:val="32"/>
          <w:highlight w:val="none"/>
          <w:lang w:val="zh-CN"/>
        </w:rPr>
        <w:t>卫生健康支出（类）基层医疗卫生机构（款）乡镇卫生院（项）。年初预算为</w:t>
      </w:r>
      <w:r>
        <w:rPr>
          <w:rFonts w:hint="eastAsia" w:ascii="仿宋" w:hAnsi="仿宋" w:eastAsia="仿宋" w:cs="仿宋"/>
          <w:b w:val="0"/>
          <w:bCs w:val="0"/>
          <w:color w:val="auto"/>
          <w:kern w:val="0"/>
          <w:sz w:val="32"/>
          <w:szCs w:val="32"/>
          <w:highlight w:val="none"/>
          <w:lang w:val="en-US" w:eastAsia="zh-CN"/>
        </w:rPr>
        <w:t>284.11</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397.57</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139.94</w:t>
      </w:r>
      <w:r>
        <w:rPr>
          <w:rFonts w:hint="eastAsia" w:ascii="仿宋" w:hAnsi="仿宋" w:eastAsia="仿宋" w:cs="仿宋"/>
          <w:b w:val="0"/>
          <w:bCs w:val="0"/>
          <w:color w:val="auto"/>
          <w:kern w:val="0"/>
          <w:sz w:val="32"/>
          <w:szCs w:val="32"/>
          <w:highlight w:val="none"/>
          <w:lang w:val="zh-CN"/>
        </w:rPr>
        <w:t>%。决算数</w:t>
      </w:r>
      <w:r>
        <w:rPr>
          <w:rFonts w:hint="eastAsia" w:ascii="仿宋" w:hAnsi="仿宋" w:eastAsia="仿宋" w:cs="仿宋"/>
          <w:b w:val="0"/>
          <w:bCs w:val="0"/>
          <w:color w:val="auto"/>
          <w:kern w:val="0"/>
          <w:sz w:val="32"/>
          <w:szCs w:val="32"/>
          <w:highlight w:val="none"/>
          <w:lang w:val="zh-CN" w:eastAsia="zh-CN"/>
        </w:rPr>
        <w:t>大</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8.</w:t>
      </w:r>
      <w:r>
        <w:rPr>
          <w:rFonts w:hint="eastAsia" w:ascii="仿宋" w:hAnsi="仿宋" w:eastAsia="仿宋" w:cs="仿宋"/>
          <w:b w:val="0"/>
          <w:bCs w:val="0"/>
          <w:color w:val="auto"/>
          <w:kern w:val="0"/>
          <w:sz w:val="32"/>
          <w:szCs w:val="32"/>
          <w:highlight w:val="none"/>
          <w:lang w:val="zh-CN"/>
        </w:rPr>
        <w:t>卫生健康支出（类）基层医疗卫生机构（款）其他医疗卫生机构支出（项）。年初预算为</w:t>
      </w:r>
      <w:r>
        <w:rPr>
          <w:rFonts w:hint="eastAsia" w:ascii="仿宋" w:hAnsi="仿宋" w:eastAsia="仿宋" w:cs="仿宋"/>
          <w:b w:val="0"/>
          <w:bCs w:val="0"/>
          <w:color w:val="auto"/>
          <w:kern w:val="0"/>
          <w:sz w:val="32"/>
          <w:szCs w:val="32"/>
          <w:highlight w:val="none"/>
          <w:lang w:val="en-US" w:eastAsia="zh-CN"/>
        </w:rPr>
        <w:t>0.00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51.41</w:t>
      </w:r>
      <w:r>
        <w:rPr>
          <w:rFonts w:hint="eastAsia" w:ascii="仿宋" w:hAnsi="仿宋" w:eastAsia="仿宋" w:cs="仿宋"/>
          <w:b w:val="0"/>
          <w:bCs w:val="0"/>
          <w:color w:val="auto"/>
          <w:kern w:val="0"/>
          <w:sz w:val="32"/>
          <w:szCs w:val="32"/>
          <w:highlight w:val="none"/>
          <w:lang w:val="zh-CN"/>
        </w:rPr>
        <w:t>万元。决算数大于预算数的主要原因是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9.</w:t>
      </w:r>
      <w:r>
        <w:rPr>
          <w:rFonts w:hint="eastAsia" w:ascii="仿宋" w:hAnsi="仿宋" w:eastAsia="仿宋" w:cs="仿宋"/>
          <w:b w:val="0"/>
          <w:bCs w:val="0"/>
          <w:color w:val="auto"/>
          <w:kern w:val="0"/>
          <w:sz w:val="32"/>
          <w:szCs w:val="32"/>
          <w:highlight w:val="none"/>
          <w:lang w:val="zh-CN"/>
        </w:rPr>
        <w:t>卫生健康支出（类）公共卫生（款）疾病预防控制机构（项）。年初预算为</w:t>
      </w:r>
      <w:r>
        <w:rPr>
          <w:rFonts w:hint="eastAsia" w:ascii="仿宋" w:hAnsi="仿宋" w:eastAsia="仿宋" w:cs="仿宋"/>
          <w:b w:val="0"/>
          <w:bCs w:val="0"/>
          <w:color w:val="auto"/>
          <w:kern w:val="0"/>
          <w:sz w:val="32"/>
          <w:szCs w:val="32"/>
          <w:highlight w:val="none"/>
          <w:lang w:val="en-US" w:eastAsia="zh-CN"/>
        </w:rPr>
        <w:t>304.68</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1869.32</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613.54</w:t>
      </w:r>
      <w:r>
        <w:rPr>
          <w:rFonts w:hint="eastAsia" w:ascii="仿宋" w:hAnsi="仿宋" w:eastAsia="仿宋" w:cs="仿宋"/>
          <w:b w:val="0"/>
          <w:bCs w:val="0"/>
          <w:color w:val="auto"/>
          <w:kern w:val="0"/>
          <w:sz w:val="32"/>
          <w:szCs w:val="32"/>
          <w:highlight w:val="none"/>
          <w:lang w:val="zh-CN"/>
        </w:rPr>
        <w:t>%。决算数大于预算数的主要原因是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10.</w:t>
      </w:r>
      <w:r>
        <w:rPr>
          <w:rFonts w:hint="eastAsia" w:ascii="仿宋" w:hAnsi="仿宋" w:eastAsia="仿宋" w:cs="仿宋"/>
          <w:b w:val="0"/>
          <w:bCs w:val="0"/>
          <w:color w:val="auto"/>
          <w:kern w:val="0"/>
          <w:sz w:val="32"/>
          <w:szCs w:val="32"/>
          <w:highlight w:val="none"/>
          <w:lang w:val="zh-CN"/>
        </w:rPr>
        <w:t>卫生健康支出（类）公共卫生（款）卫生监督机构（项）。年初预算为</w:t>
      </w:r>
      <w:r>
        <w:rPr>
          <w:rFonts w:hint="eastAsia" w:ascii="仿宋" w:hAnsi="仿宋" w:eastAsia="仿宋" w:cs="仿宋"/>
          <w:b w:val="0"/>
          <w:bCs w:val="0"/>
          <w:color w:val="auto"/>
          <w:kern w:val="0"/>
          <w:sz w:val="32"/>
          <w:szCs w:val="32"/>
          <w:highlight w:val="none"/>
          <w:lang w:val="en-US" w:eastAsia="zh-CN"/>
        </w:rPr>
        <w:t>183.06</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216.13</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118.07</w:t>
      </w:r>
      <w:r>
        <w:rPr>
          <w:rFonts w:hint="eastAsia" w:ascii="仿宋" w:hAnsi="仿宋" w:eastAsia="仿宋" w:cs="仿宋"/>
          <w:b w:val="0"/>
          <w:bCs w:val="0"/>
          <w:color w:val="auto"/>
          <w:kern w:val="0"/>
          <w:sz w:val="32"/>
          <w:szCs w:val="32"/>
          <w:highlight w:val="none"/>
          <w:lang w:val="zh-CN"/>
        </w:rPr>
        <w:t>%。决算数大于预算数的主要原因是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11.</w:t>
      </w:r>
      <w:r>
        <w:rPr>
          <w:rFonts w:hint="eastAsia" w:ascii="仿宋" w:hAnsi="仿宋" w:eastAsia="仿宋" w:cs="仿宋"/>
          <w:b w:val="0"/>
          <w:bCs w:val="0"/>
          <w:color w:val="auto"/>
          <w:kern w:val="0"/>
          <w:sz w:val="32"/>
          <w:szCs w:val="32"/>
          <w:highlight w:val="none"/>
          <w:lang w:val="zh-CN"/>
        </w:rPr>
        <w:t>卫生健康支出（类）公共卫生（款）妇幼保健机构（项）。年初预算为</w:t>
      </w:r>
      <w:r>
        <w:rPr>
          <w:rFonts w:hint="eastAsia" w:ascii="仿宋" w:hAnsi="仿宋" w:eastAsia="仿宋" w:cs="仿宋"/>
          <w:b w:val="0"/>
          <w:bCs w:val="0"/>
          <w:color w:val="auto"/>
          <w:kern w:val="0"/>
          <w:sz w:val="32"/>
          <w:szCs w:val="32"/>
          <w:highlight w:val="none"/>
          <w:lang w:val="en-US" w:eastAsia="zh-CN"/>
        </w:rPr>
        <w:t>132.49</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215.71</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162.81</w:t>
      </w:r>
      <w:r>
        <w:rPr>
          <w:rFonts w:hint="eastAsia" w:ascii="仿宋" w:hAnsi="仿宋" w:eastAsia="仿宋" w:cs="仿宋"/>
          <w:b w:val="0"/>
          <w:bCs w:val="0"/>
          <w:color w:val="auto"/>
          <w:kern w:val="0"/>
          <w:sz w:val="32"/>
          <w:szCs w:val="32"/>
          <w:highlight w:val="none"/>
          <w:lang w:val="zh-CN"/>
        </w:rPr>
        <w:t>%。决算数大于预算数的主要原因是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12.</w:t>
      </w:r>
      <w:r>
        <w:rPr>
          <w:rFonts w:hint="eastAsia" w:ascii="仿宋" w:hAnsi="仿宋" w:eastAsia="仿宋" w:cs="仿宋"/>
          <w:b w:val="0"/>
          <w:bCs w:val="0"/>
          <w:color w:val="auto"/>
          <w:kern w:val="0"/>
          <w:sz w:val="32"/>
          <w:szCs w:val="32"/>
          <w:highlight w:val="none"/>
          <w:lang w:val="zh-CN"/>
        </w:rPr>
        <w:t>卫生健康支出（类）公共卫生（款）基本公共卫生服务（项）。年初预算为</w:t>
      </w:r>
      <w:r>
        <w:rPr>
          <w:rFonts w:hint="eastAsia" w:ascii="仿宋" w:hAnsi="仿宋" w:eastAsia="仿宋" w:cs="仿宋"/>
          <w:b w:val="0"/>
          <w:bCs w:val="0"/>
          <w:color w:val="auto"/>
          <w:kern w:val="0"/>
          <w:sz w:val="32"/>
          <w:szCs w:val="32"/>
          <w:highlight w:val="none"/>
          <w:lang w:val="en-US" w:eastAsia="zh-CN"/>
        </w:rPr>
        <w:t>180.00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1244.95</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691.64</w:t>
      </w:r>
      <w:r>
        <w:rPr>
          <w:rFonts w:hint="eastAsia" w:ascii="仿宋" w:hAnsi="仿宋" w:eastAsia="仿宋" w:cs="仿宋"/>
          <w:b w:val="0"/>
          <w:bCs w:val="0"/>
          <w:color w:val="auto"/>
          <w:kern w:val="0"/>
          <w:sz w:val="32"/>
          <w:szCs w:val="32"/>
          <w:highlight w:val="none"/>
          <w:lang w:val="zh-CN"/>
        </w:rPr>
        <w:t>%。决算数大于预算数的主要原因是决算数大于预算数的主要原因是基本公共卫生服务资金是由国家、省、市、区四级配套，国家、省、市各级资金未列入一般公共预算财政拨款支出年初预算数中，而决算支出数则包含国家、省、市各级资金。</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eastAsia="zh-CN"/>
        </w:rPr>
      </w:pPr>
      <w:r>
        <w:rPr>
          <w:rFonts w:hint="eastAsia" w:ascii="仿宋" w:hAnsi="仿宋" w:eastAsia="仿宋" w:cs="仿宋"/>
          <w:b w:val="0"/>
          <w:bCs w:val="0"/>
          <w:color w:val="auto"/>
          <w:kern w:val="0"/>
          <w:sz w:val="32"/>
          <w:szCs w:val="32"/>
          <w:highlight w:val="none"/>
          <w:lang w:val="en-US" w:eastAsia="zh-CN"/>
        </w:rPr>
        <w:t>13.</w:t>
      </w:r>
      <w:r>
        <w:rPr>
          <w:rFonts w:hint="eastAsia" w:ascii="仿宋" w:hAnsi="仿宋" w:eastAsia="仿宋" w:cs="仿宋"/>
          <w:b w:val="0"/>
          <w:bCs w:val="0"/>
          <w:color w:val="auto"/>
          <w:kern w:val="0"/>
          <w:sz w:val="32"/>
          <w:szCs w:val="32"/>
          <w:highlight w:val="none"/>
          <w:lang w:val="zh-CN"/>
        </w:rPr>
        <w:t>卫生健康支出（类）公共卫生（款）重大公共卫生专项（项）。年初预算为</w:t>
      </w:r>
      <w:r>
        <w:rPr>
          <w:rFonts w:hint="eastAsia" w:ascii="仿宋" w:hAnsi="仿宋" w:eastAsia="仿宋" w:cs="仿宋"/>
          <w:b w:val="0"/>
          <w:bCs w:val="0"/>
          <w:color w:val="auto"/>
          <w:kern w:val="0"/>
          <w:sz w:val="32"/>
          <w:szCs w:val="32"/>
          <w:highlight w:val="none"/>
          <w:lang w:val="en-US" w:eastAsia="zh-CN"/>
        </w:rPr>
        <w:t>68.80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77.03</w:t>
      </w:r>
      <w:r>
        <w:rPr>
          <w:rFonts w:hint="eastAsia" w:ascii="仿宋" w:hAnsi="仿宋" w:eastAsia="仿宋" w:cs="仿宋"/>
          <w:b w:val="0"/>
          <w:bCs w:val="0"/>
          <w:color w:val="auto"/>
          <w:kern w:val="0"/>
          <w:sz w:val="32"/>
          <w:szCs w:val="32"/>
          <w:highlight w:val="none"/>
          <w:lang w:val="zh-CN"/>
        </w:rPr>
        <w:t>万元。决算数</w:t>
      </w:r>
      <w:r>
        <w:rPr>
          <w:rFonts w:hint="eastAsia" w:ascii="仿宋" w:hAnsi="仿宋" w:eastAsia="仿宋" w:cs="仿宋"/>
          <w:b w:val="0"/>
          <w:bCs w:val="0"/>
          <w:color w:val="auto"/>
          <w:kern w:val="0"/>
          <w:sz w:val="32"/>
          <w:szCs w:val="32"/>
          <w:highlight w:val="none"/>
          <w:lang w:val="zh-CN" w:eastAsia="zh-CN"/>
        </w:rPr>
        <w:t>大</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eastAsia="zh-CN"/>
        </w:rPr>
      </w:pPr>
      <w:r>
        <w:rPr>
          <w:rFonts w:hint="eastAsia" w:ascii="仿宋" w:hAnsi="仿宋" w:eastAsia="仿宋" w:cs="仿宋"/>
          <w:b w:val="0"/>
          <w:bCs w:val="0"/>
          <w:color w:val="auto"/>
          <w:kern w:val="0"/>
          <w:sz w:val="32"/>
          <w:szCs w:val="32"/>
          <w:highlight w:val="none"/>
          <w:lang w:val="en-US" w:eastAsia="zh-CN"/>
        </w:rPr>
        <w:t>14.</w:t>
      </w:r>
      <w:r>
        <w:rPr>
          <w:rFonts w:hint="eastAsia" w:ascii="仿宋" w:hAnsi="仿宋" w:eastAsia="仿宋" w:cs="仿宋"/>
          <w:b w:val="0"/>
          <w:bCs w:val="0"/>
          <w:color w:val="auto"/>
          <w:kern w:val="0"/>
          <w:sz w:val="32"/>
          <w:szCs w:val="32"/>
          <w:highlight w:val="none"/>
          <w:lang w:val="zh-CN"/>
        </w:rPr>
        <w:t>卫生健康支出（类）公共卫生（款）突发公共卫生事件应急处理（项）。年初预算为</w:t>
      </w:r>
      <w:r>
        <w:rPr>
          <w:rFonts w:hint="eastAsia" w:ascii="仿宋" w:hAnsi="仿宋" w:eastAsia="仿宋" w:cs="仿宋"/>
          <w:b w:val="0"/>
          <w:bCs w:val="0"/>
          <w:color w:val="auto"/>
          <w:kern w:val="0"/>
          <w:sz w:val="32"/>
          <w:szCs w:val="32"/>
          <w:highlight w:val="none"/>
          <w:lang w:val="en-US" w:eastAsia="zh-CN"/>
        </w:rPr>
        <w:t>0.00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227.38</w:t>
      </w:r>
      <w:r>
        <w:rPr>
          <w:rFonts w:hint="eastAsia" w:ascii="仿宋" w:hAnsi="仿宋" w:eastAsia="仿宋" w:cs="仿宋"/>
          <w:b w:val="0"/>
          <w:bCs w:val="0"/>
          <w:color w:val="auto"/>
          <w:kern w:val="0"/>
          <w:sz w:val="32"/>
          <w:szCs w:val="32"/>
          <w:highlight w:val="none"/>
          <w:lang w:val="zh-CN"/>
        </w:rPr>
        <w:t>万元。决算数</w:t>
      </w:r>
      <w:r>
        <w:rPr>
          <w:rFonts w:hint="eastAsia" w:ascii="仿宋" w:hAnsi="仿宋" w:eastAsia="仿宋" w:cs="仿宋"/>
          <w:b w:val="0"/>
          <w:bCs w:val="0"/>
          <w:color w:val="auto"/>
          <w:kern w:val="0"/>
          <w:sz w:val="32"/>
          <w:szCs w:val="32"/>
          <w:highlight w:val="none"/>
          <w:lang w:val="zh-CN" w:eastAsia="zh-CN"/>
        </w:rPr>
        <w:t>大</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预算执行中收到了上级转移支付。</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15.</w:t>
      </w:r>
      <w:r>
        <w:rPr>
          <w:rFonts w:hint="eastAsia" w:ascii="仿宋" w:hAnsi="仿宋" w:eastAsia="仿宋" w:cs="仿宋"/>
          <w:b w:val="0"/>
          <w:bCs w:val="0"/>
          <w:color w:val="auto"/>
          <w:kern w:val="0"/>
          <w:sz w:val="32"/>
          <w:szCs w:val="32"/>
          <w:highlight w:val="none"/>
          <w:lang w:val="zh-CN"/>
        </w:rPr>
        <w:t>卫生健康支出（类）公共卫生（款）其他公共卫生支出（项）。年初预算为0</w:t>
      </w:r>
      <w:r>
        <w:rPr>
          <w:rFonts w:hint="eastAsia" w:ascii="仿宋" w:hAnsi="仿宋" w:eastAsia="仿宋" w:cs="仿宋"/>
          <w:b w:val="0"/>
          <w:bCs w:val="0"/>
          <w:color w:val="auto"/>
          <w:kern w:val="0"/>
          <w:sz w:val="32"/>
          <w:szCs w:val="32"/>
          <w:highlight w:val="none"/>
          <w:lang w:val="en-US" w:eastAsia="zh-CN"/>
        </w:rPr>
        <w:t>.00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79.34</w:t>
      </w:r>
      <w:r>
        <w:rPr>
          <w:rFonts w:hint="eastAsia" w:ascii="仿宋" w:hAnsi="仿宋" w:eastAsia="仿宋" w:cs="仿宋"/>
          <w:b w:val="0"/>
          <w:bCs w:val="0"/>
          <w:color w:val="auto"/>
          <w:kern w:val="0"/>
          <w:sz w:val="32"/>
          <w:szCs w:val="32"/>
          <w:highlight w:val="none"/>
          <w:lang w:val="zh-CN"/>
        </w:rPr>
        <w:t>万元。决算数大于预算数的主要原因是此公共卫生专项经费均为中央省市拨款下拨。</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16.</w:t>
      </w:r>
      <w:r>
        <w:rPr>
          <w:rFonts w:hint="eastAsia" w:ascii="仿宋" w:hAnsi="仿宋" w:eastAsia="仿宋" w:cs="仿宋"/>
          <w:b w:val="0"/>
          <w:bCs w:val="0"/>
          <w:color w:val="auto"/>
          <w:kern w:val="0"/>
          <w:sz w:val="32"/>
          <w:szCs w:val="32"/>
          <w:highlight w:val="none"/>
          <w:lang w:val="zh-CN"/>
        </w:rPr>
        <w:t>卫生健康支出（类）中医药（款）其他中医药支出（项）。年初预算为</w:t>
      </w:r>
      <w:r>
        <w:rPr>
          <w:rFonts w:hint="eastAsia" w:ascii="仿宋" w:hAnsi="仿宋" w:eastAsia="仿宋" w:cs="仿宋"/>
          <w:b w:val="0"/>
          <w:bCs w:val="0"/>
          <w:color w:val="auto"/>
          <w:kern w:val="0"/>
          <w:sz w:val="32"/>
          <w:szCs w:val="32"/>
          <w:highlight w:val="none"/>
          <w:lang w:val="en-US" w:eastAsia="zh-CN"/>
        </w:rPr>
        <w:t>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0.1</w:t>
      </w:r>
      <w:r>
        <w:rPr>
          <w:rFonts w:hint="eastAsia" w:ascii="仿宋" w:hAnsi="仿宋" w:eastAsia="仿宋" w:cs="仿宋"/>
          <w:b w:val="0"/>
          <w:bCs w:val="0"/>
          <w:color w:val="auto"/>
          <w:kern w:val="0"/>
          <w:sz w:val="32"/>
          <w:szCs w:val="32"/>
          <w:highlight w:val="none"/>
          <w:lang w:val="zh-CN"/>
        </w:rPr>
        <w:t>万元。决算数大于预算数的主要原因是此专项经费均为中央省市拨款下拨。</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17.</w:t>
      </w:r>
      <w:r>
        <w:rPr>
          <w:rFonts w:hint="eastAsia" w:ascii="仿宋" w:hAnsi="仿宋" w:eastAsia="仿宋" w:cs="仿宋"/>
          <w:b w:val="0"/>
          <w:bCs w:val="0"/>
          <w:color w:val="auto"/>
          <w:kern w:val="0"/>
          <w:sz w:val="32"/>
          <w:szCs w:val="32"/>
          <w:highlight w:val="none"/>
          <w:lang w:val="zh-CN"/>
        </w:rPr>
        <w:t>卫生健康支出（类）计划生育事务（款）计划生育机构（项）。年初预算为</w:t>
      </w:r>
      <w:r>
        <w:rPr>
          <w:rFonts w:hint="eastAsia" w:ascii="仿宋" w:hAnsi="仿宋" w:eastAsia="仿宋" w:cs="仿宋"/>
          <w:b w:val="0"/>
          <w:bCs w:val="0"/>
          <w:color w:val="auto"/>
          <w:kern w:val="0"/>
          <w:sz w:val="32"/>
          <w:szCs w:val="32"/>
          <w:highlight w:val="none"/>
          <w:lang w:val="en-US" w:eastAsia="zh-CN"/>
        </w:rPr>
        <w:t>10.53</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2.33</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22.13</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18.</w:t>
      </w:r>
      <w:r>
        <w:rPr>
          <w:rFonts w:hint="eastAsia" w:ascii="仿宋" w:hAnsi="仿宋" w:eastAsia="仿宋" w:cs="仿宋"/>
          <w:b w:val="0"/>
          <w:bCs w:val="0"/>
          <w:color w:val="auto"/>
          <w:kern w:val="0"/>
          <w:sz w:val="32"/>
          <w:szCs w:val="32"/>
          <w:highlight w:val="none"/>
          <w:lang w:val="zh-CN"/>
        </w:rPr>
        <w:t>卫生健康支出（类）计划生育事务（款）计划生育服务（项）。年初预算为</w:t>
      </w:r>
      <w:r>
        <w:rPr>
          <w:rFonts w:hint="eastAsia" w:ascii="仿宋" w:hAnsi="仿宋" w:eastAsia="仿宋" w:cs="仿宋"/>
          <w:b w:val="0"/>
          <w:bCs w:val="0"/>
          <w:color w:val="auto"/>
          <w:kern w:val="0"/>
          <w:sz w:val="32"/>
          <w:szCs w:val="32"/>
          <w:highlight w:val="none"/>
          <w:lang w:val="en-US" w:eastAsia="zh-CN"/>
        </w:rPr>
        <w:t>698.81</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1967.81</w:t>
      </w:r>
      <w:r>
        <w:rPr>
          <w:rFonts w:hint="eastAsia" w:ascii="仿宋" w:hAnsi="仿宋" w:eastAsia="仿宋" w:cs="仿宋"/>
          <w:b w:val="0"/>
          <w:bCs w:val="0"/>
          <w:color w:val="auto"/>
          <w:kern w:val="0"/>
          <w:sz w:val="32"/>
          <w:szCs w:val="32"/>
          <w:highlight w:val="none"/>
          <w:lang w:val="zh-CN"/>
        </w:rPr>
        <w:t>万元，完成年初预算的</w:t>
      </w:r>
      <w:r>
        <w:rPr>
          <w:rFonts w:hint="eastAsia" w:ascii="仿宋" w:hAnsi="仿宋" w:eastAsia="仿宋" w:cs="仿宋"/>
          <w:b w:val="0"/>
          <w:bCs w:val="0"/>
          <w:color w:val="auto"/>
          <w:kern w:val="0"/>
          <w:sz w:val="32"/>
          <w:szCs w:val="32"/>
          <w:highlight w:val="none"/>
          <w:lang w:val="en-US" w:eastAsia="zh-CN"/>
        </w:rPr>
        <w:t>281.59</w:t>
      </w:r>
      <w:r>
        <w:rPr>
          <w:rFonts w:hint="eastAsia" w:ascii="仿宋" w:hAnsi="仿宋" w:eastAsia="仿宋" w:cs="仿宋"/>
          <w:b w:val="0"/>
          <w:bCs w:val="0"/>
          <w:color w:val="auto"/>
          <w:kern w:val="0"/>
          <w:sz w:val="32"/>
          <w:szCs w:val="32"/>
          <w:highlight w:val="none"/>
          <w:lang w:val="zh-CN"/>
        </w:rPr>
        <w:t>%。决算数大于预算数的主要原因：一是国家、省、市计划生育专项服务费未列入一般公共预算财政拨款支出年初预算数中，而决算支出数则包含国家、省、市各级资金；二是享受计生各种奖扶的对象人数增加，计生奖扶专项资金发放数额增大。</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19.</w:t>
      </w:r>
      <w:r>
        <w:rPr>
          <w:rFonts w:hint="eastAsia" w:ascii="仿宋" w:hAnsi="仿宋" w:eastAsia="仿宋" w:cs="仿宋"/>
          <w:b w:val="0"/>
          <w:bCs w:val="0"/>
          <w:color w:val="auto"/>
          <w:kern w:val="0"/>
          <w:sz w:val="32"/>
          <w:szCs w:val="32"/>
          <w:highlight w:val="none"/>
          <w:lang w:val="zh-CN"/>
        </w:rPr>
        <w:t>卫生健康支出（类）计划生育事务（款）其他计划生育事务支出（项）。年初预算为0</w:t>
      </w:r>
      <w:r>
        <w:rPr>
          <w:rFonts w:hint="eastAsia" w:ascii="仿宋" w:hAnsi="仿宋" w:eastAsia="仿宋" w:cs="仿宋"/>
          <w:b w:val="0"/>
          <w:bCs w:val="0"/>
          <w:color w:val="auto"/>
          <w:kern w:val="0"/>
          <w:sz w:val="32"/>
          <w:szCs w:val="32"/>
          <w:highlight w:val="none"/>
          <w:lang w:val="en-US" w:eastAsia="zh-CN"/>
        </w:rPr>
        <w:t>.00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1.60</w:t>
      </w:r>
      <w:r>
        <w:rPr>
          <w:rFonts w:hint="eastAsia" w:ascii="仿宋" w:hAnsi="仿宋" w:eastAsia="仿宋" w:cs="仿宋"/>
          <w:b w:val="0"/>
          <w:bCs w:val="0"/>
          <w:color w:val="auto"/>
          <w:kern w:val="0"/>
          <w:sz w:val="32"/>
          <w:szCs w:val="32"/>
          <w:highlight w:val="none"/>
          <w:lang w:val="zh-CN"/>
        </w:rPr>
        <w:t>万元。决算数大于预算数的主要原因是此专项经费均为中央省市拨款下拨。</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20.</w:t>
      </w:r>
      <w:r>
        <w:rPr>
          <w:rFonts w:hint="eastAsia" w:ascii="仿宋" w:hAnsi="仿宋" w:eastAsia="仿宋" w:cs="仿宋"/>
          <w:b w:val="0"/>
          <w:bCs w:val="0"/>
          <w:color w:val="auto"/>
          <w:kern w:val="0"/>
          <w:sz w:val="32"/>
          <w:szCs w:val="32"/>
          <w:highlight w:val="none"/>
          <w:lang w:val="zh-CN"/>
        </w:rPr>
        <w:t>卫生健康支出（类）行政事业单位医疗（款）行政单位医疗（项）。年初预算为</w:t>
      </w:r>
      <w:r>
        <w:rPr>
          <w:rFonts w:hint="eastAsia" w:ascii="仿宋" w:hAnsi="仿宋" w:eastAsia="仿宋" w:cs="仿宋"/>
          <w:b w:val="0"/>
          <w:bCs w:val="0"/>
          <w:color w:val="auto"/>
          <w:kern w:val="0"/>
          <w:sz w:val="32"/>
          <w:szCs w:val="32"/>
          <w:highlight w:val="none"/>
          <w:lang w:val="en-US" w:eastAsia="zh-CN"/>
        </w:rPr>
        <w:t>171.39</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139.45</w:t>
      </w:r>
      <w:r>
        <w:rPr>
          <w:rFonts w:hint="eastAsia" w:ascii="仿宋" w:hAnsi="仿宋" w:eastAsia="仿宋" w:cs="仿宋"/>
          <w:b w:val="0"/>
          <w:bCs w:val="0"/>
          <w:color w:val="auto"/>
          <w:kern w:val="0"/>
          <w:sz w:val="32"/>
          <w:szCs w:val="32"/>
          <w:highlight w:val="none"/>
          <w:lang w:val="zh-CN"/>
        </w:rPr>
        <w:t>万元。决算数</w:t>
      </w:r>
      <w:r>
        <w:rPr>
          <w:rFonts w:hint="eastAsia" w:ascii="仿宋" w:hAnsi="仿宋" w:eastAsia="仿宋" w:cs="仿宋"/>
          <w:b w:val="0"/>
          <w:bCs w:val="0"/>
          <w:color w:val="auto"/>
          <w:kern w:val="0"/>
          <w:sz w:val="32"/>
          <w:szCs w:val="32"/>
          <w:highlight w:val="none"/>
          <w:lang w:val="zh-CN" w:eastAsia="zh-CN"/>
        </w:rPr>
        <w:t>小</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有人员退休</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21.</w:t>
      </w:r>
      <w:r>
        <w:rPr>
          <w:rFonts w:hint="eastAsia" w:ascii="仿宋" w:hAnsi="仿宋" w:eastAsia="仿宋" w:cs="仿宋"/>
          <w:b w:val="0"/>
          <w:bCs w:val="0"/>
          <w:color w:val="auto"/>
          <w:kern w:val="0"/>
          <w:sz w:val="32"/>
          <w:szCs w:val="32"/>
          <w:highlight w:val="none"/>
          <w:lang w:val="zh-CN"/>
        </w:rPr>
        <w:t>卫生健康支出（类）行政事业单位医疗（款）</w:t>
      </w:r>
      <w:r>
        <w:rPr>
          <w:rFonts w:hint="eastAsia" w:ascii="仿宋" w:hAnsi="仿宋" w:eastAsia="仿宋" w:cs="仿宋"/>
          <w:b w:val="0"/>
          <w:bCs w:val="0"/>
          <w:color w:val="auto"/>
          <w:kern w:val="0"/>
          <w:sz w:val="32"/>
          <w:szCs w:val="32"/>
          <w:highlight w:val="none"/>
          <w:lang w:val="zh-CN" w:eastAsia="zh-CN"/>
        </w:rPr>
        <w:t>事业</w:t>
      </w:r>
      <w:r>
        <w:rPr>
          <w:rFonts w:hint="eastAsia" w:ascii="仿宋" w:hAnsi="仿宋" w:eastAsia="仿宋" w:cs="仿宋"/>
          <w:b w:val="0"/>
          <w:bCs w:val="0"/>
          <w:color w:val="auto"/>
          <w:kern w:val="0"/>
          <w:sz w:val="32"/>
          <w:szCs w:val="32"/>
          <w:highlight w:val="none"/>
          <w:lang w:val="zh-CN"/>
        </w:rPr>
        <w:t>单位医疗（项）。年初预算为</w:t>
      </w:r>
      <w:r>
        <w:rPr>
          <w:rFonts w:hint="eastAsia" w:ascii="仿宋" w:hAnsi="仿宋" w:eastAsia="仿宋" w:cs="仿宋"/>
          <w:b w:val="0"/>
          <w:bCs w:val="0"/>
          <w:color w:val="auto"/>
          <w:kern w:val="0"/>
          <w:sz w:val="32"/>
          <w:szCs w:val="32"/>
          <w:highlight w:val="none"/>
          <w:lang w:val="en-US" w:eastAsia="zh-CN"/>
        </w:rPr>
        <w:t>83.39</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69.98</w:t>
      </w:r>
      <w:r>
        <w:rPr>
          <w:rFonts w:hint="eastAsia" w:ascii="仿宋" w:hAnsi="仿宋" w:eastAsia="仿宋" w:cs="仿宋"/>
          <w:b w:val="0"/>
          <w:bCs w:val="0"/>
          <w:color w:val="auto"/>
          <w:kern w:val="0"/>
          <w:sz w:val="32"/>
          <w:szCs w:val="32"/>
          <w:highlight w:val="none"/>
          <w:lang w:val="zh-CN"/>
        </w:rPr>
        <w:t>万元。决算数</w:t>
      </w:r>
      <w:r>
        <w:rPr>
          <w:rFonts w:hint="eastAsia" w:ascii="仿宋" w:hAnsi="仿宋" w:eastAsia="仿宋" w:cs="仿宋"/>
          <w:b w:val="0"/>
          <w:bCs w:val="0"/>
          <w:color w:val="auto"/>
          <w:kern w:val="0"/>
          <w:sz w:val="32"/>
          <w:szCs w:val="32"/>
          <w:highlight w:val="none"/>
          <w:lang w:val="zh-CN" w:eastAsia="zh-CN"/>
        </w:rPr>
        <w:t>小</w:t>
      </w:r>
      <w:r>
        <w:rPr>
          <w:rFonts w:hint="eastAsia" w:ascii="仿宋" w:hAnsi="仿宋" w:eastAsia="仿宋" w:cs="仿宋"/>
          <w:b w:val="0"/>
          <w:bCs w:val="0"/>
          <w:color w:val="auto"/>
          <w:kern w:val="0"/>
          <w:sz w:val="32"/>
          <w:szCs w:val="32"/>
          <w:highlight w:val="none"/>
          <w:lang w:val="zh-CN"/>
        </w:rPr>
        <w:t>于预算数的主要原因是</w:t>
      </w:r>
      <w:r>
        <w:rPr>
          <w:rFonts w:hint="eastAsia" w:ascii="仿宋" w:hAnsi="仿宋" w:eastAsia="仿宋" w:cs="仿宋"/>
          <w:b w:val="0"/>
          <w:bCs w:val="0"/>
          <w:color w:val="auto"/>
          <w:kern w:val="0"/>
          <w:sz w:val="32"/>
          <w:szCs w:val="32"/>
          <w:highlight w:val="none"/>
          <w:lang w:val="zh-CN" w:eastAsia="zh-CN"/>
        </w:rPr>
        <w:t>有人员退休</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22.</w:t>
      </w:r>
      <w:r>
        <w:rPr>
          <w:rFonts w:hint="eastAsia" w:ascii="仿宋" w:hAnsi="仿宋" w:eastAsia="仿宋" w:cs="仿宋"/>
          <w:b w:val="0"/>
          <w:bCs w:val="0"/>
          <w:color w:val="auto"/>
          <w:kern w:val="0"/>
          <w:sz w:val="32"/>
          <w:szCs w:val="32"/>
          <w:highlight w:val="none"/>
          <w:lang w:val="zh-CN"/>
        </w:rPr>
        <w:t>卫生健康支出（类）其他卫生健康支出（款）其他卫生健康支出（项）。年初预算为</w:t>
      </w:r>
      <w:r>
        <w:rPr>
          <w:rFonts w:hint="eastAsia" w:ascii="仿宋" w:hAnsi="仿宋" w:eastAsia="仿宋" w:cs="仿宋"/>
          <w:b w:val="0"/>
          <w:bCs w:val="0"/>
          <w:color w:val="auto"/>
          <w:kern w:val="0"/>
          <w:sz w:val="32"/>
          <w:szCs w:val="32"/>
          <w:highlight w:val="none"/>
          <w:lang w:val="en-US" w:eastAsia="zh-CN"/>
        </w:rPr>
        <w:t>0.00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148.82</w:t>
      </w:r>
      <w:r>
        <w:rPr>
          <w:rFonts w:hint="eastAsia" w:ascii="仿宋" w:hAnsi="仿宋" w:eastAsia="仿宋" w:cs="仿宋"/>
          <w:b w:val="0"/>
          <w:bCs w:val="0"/>
          <w:color w:val="auto"/>
          <w:kern w:val="0"/>
          <w:sz w:val="32"/>
          <w:szCs w:val="32"/>
          <w:highlight w:val="none"/>
          <w:lang w:val="zh-CN"/>
        </w:rPr>
        <w:t>万元。决算数大于预算数的主要原因是此专项经费均为中央省市拨款下拨。</w:t>
      </w:r>
    </w:p>
    <w:p>
      <w:pPr>
        <w:wordWrap/>
        <w:autoSpaceDE w:val="0"/>
        <w:autoSpaceDN w:val="0"/>
        <w:adjustRightInd w:val="0"/>
        <w:snapToGrid w:val="0"/>
        <w:spacing w:line="360" w:lineRule="auto"/>
        <w:ind w:firstLine="640" w:firstLineChars="200"/>
        <w:jc w:val="both"/>
        <w:textAlignment w:val="auto"/>
        <w:rPr>
          <w:rFonts w:hint="eastAsia" w:ascii="仿宋" w:hAnsi="仿宋" w:eastAsia="仿宋" w:cs="仿宋"/>
          <w:b w:val="0"/>
          <w:bCs w:val="0"/>
          <w:color w:val="auto"/>
          <w:kern w:val="0"/>
          <w:sz w:val="32"/>
          <w:szCs w:val="32"/>
          <w:highlight w:val="none"/>
          <w:lang w:val="zh-CN"/>
        </w:rPr>
      </w:pPr>
      <w:r>
        <w:rPr>
          <w:rFonts w:hint="eastAsia" w:ascii="仿宋" w:hAnsi="仿宋" w:eastAsia="仿宋" w:cs="仿宋"/>
          <w:b w:val="0"/>
          <w:bCs w:val="0"/>
          <w:color w:val="auto"/>
          <w:kern w:val="0"/>
          <w:sz w:val="32"/>
          <w:szCs w:val="32"/>
          <w:highlight w:val="none"/>
          <w:lang w:val="en-US" w:eastAsia="zh-CN"/>
        </w:rPr>
        <w:t>23.</w:t>
      </w:r>
      <w:r>
        <w:rPr>
          <w:rFonts w:hint="eastAsia" w:ascii="仿宋" w:hAnsi="仿宋" w:eastAsia="仿宋" w:cs="仿宋"/>
          <w:b w:val="0"/>
          <w:bCs w:val="0"/>
          <w:color w:val="auto"/>
          <w:kern w:val="0"/>
          <w:sz w:val="32"/>
          <w:szCs w:val="32"/>
          <w:highlight w:val="none"/>
          <w:lang w:val="zh-CN"/>
        </w:rPr>
        <w:t>住房保障支出（类）住房改革支出（款）住房公积金（项）。年初预算为</w:t>
      </w:r>
      <w:r>
        <w:rPr>
          <w:rFonts w:hint="eastAsia" w:ascii="仿宋" w:hAnsi="仿宋" w:eastAsia="仿宋" w:cs="仿宋"/>
          <w:b w:val="0"/>
          <w:bCs w:val="0"/>
          <w:color w:val="auto"/>
          <w:kern w:val="0"/>
          <w:sz w:val="32"/>
          <w:szCs w:val="32"/>
          <w:highlight w:val="none"/>
          <w:lang w:val="en-US" w:eastAsia="zh-CN"/>
        </w:rPr>
        <w:t>96.73</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91.24</w:t>
      </w:r>
      <w:r>
        <w:rPr>
          <w:rFonts w:hint="eastAsia" w:ascii="仿宋" w:hAnsi="仿宋" w:eastAsia="仿宋" w:cs="仿宋"/>
          <w:b w:val="0"/>
          <w:bCs w:val="0"/>
          <w:color w:val="auto"/>
          <w:kern w:val="0"/>
          <w:sz w:val="32"/>
          <w:szCs w:val="32"/>
          <w:highlight w:val="none"/>
          <w:lang w:val="zh-CN"/>
        </w:rPr>
        <w:t>万元。决算数大于预算数的主要原因是</w:t>
      </w:r>
      <w:r>
        <w:rPr>
          <w:rFonts w:hint="eastAsia" w:ascii="仿宋" w:hAnsi="仿宋" w:eastAsia="仿宋" w:cs="仿宋"/>
          <w:b w:val="0"/>
          <w:bCs w:val="0"/>
          <w:color w:val="auto"/>
          <w:kern w:val="0"/>
          <w:sz w:val="32"/>
          <w:szCs w:val="32"/>
          <w:highlight w:val="none"/>
          <w:lang w:val="zh-CN" w:eastAsia="zh-CN"/>
        </w:rPr>
        <w:t>有人员退休</w:t>
      </w:r>
      <w:r>
        <w:rPr>
          <w:rFonts w:hint="eastAsia" w:ascii="仿宋" w:hAnsi="仿宋" w:eastAsia="仿宋" w:cs="仿宋"/>
          <w:b w:val="0"/>
          <w:bCs w:val="0"/>
          <w:color w:val="auto"/>
          <w:kern w:val="0"/>
          <w:sz w:val="32"/>
          <w:szCs w:val="32"/>
          <w:highlight w:val="none"/>
          <w:lang w:val="zh-CN"/>
        </w:rPr>
        <w:t>。</w:t>
      </w:r>
    </w:p>
    <w:p>
      <w:pPr>
        <w:wordWrap/>
        <w:autoSpaceDE w:val="0"/>
        <w:autoSpaceDN w:val="0"/>
        <w:adjustRightInd w:val="0"/>
        <w:snapToGrid w:val="0"/>
        <w:spacing w:line="360" w:lineRule="auto"/>
        <w:ind w:firstLine="640" w:firstLineChars="200"/>
        <w:jc w:val="both"/>
        <w:textAlignment w:val="auto"/>
        <w:rPr>
          <w:rFonts w:hint="default"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24.</w:t>
      </w:r>
      <w:r>
        <w:rPr>
          <w:rFonts w:hint="eastAsia" w:ascii="仿宋" w:hAnsi="仿宋" w:eastAsia="仿宋" w:cs="仿宋"/>
          <w:b w:val="0"/>
          <w:bCs w:val="0"/>
          <w:color w:val="auto"/>
          <w:kern w:val="0"/>
          <w:sz w:val="32"/>
          <w:szCs w:val="32"/>
          <w:highlight w:val="none"/>
          <w:lang w:val="zh-CN"/>
        </w:rPr>
        <w:t>粮油物资储备支出（类）重要商品储备（款）医药储备（项）。年初预算为</w:t>
      </w:r>
      <w:r>
        <w:rPr>
          <w:rFonts w:hint="eastAsia" w:ascii="仿宋" w:hAnsi="仿宋" w:eastAsia="仿宋" w:cs="仿宋"/>
          <w:b w:val="0"/>
          <w:bCs w:val="0"/>
          <w:color w:val="auto"/>
          <w:kern w:val="0"/>
          <w:sz w:val="32"/>
          <w:szCs w:val="32"/>
          <w:highlight w:val="none"/>
          <w:lang w:val="en-US" w:eastAsia="zh-CN"/>
        </w:rPr>
        <w:t>0.00</w:t>
      </w:r>
      <w:r>
        <w:rPr>
          <w:rFonts w:hint="eastAsia" w:ascii="仿宋" w:hAnsi="仿宋" w:eastAsia="仿宋" w:cs="仿宋"/>
          <w:b w:val="0"/>
          <w:bCs w:val="0"/>
          <w:color w:val="auto"/>
          <w:kern w:val="0"/>
          <w:sz w:val="32"/>
          <w:szCs w:val="32"/>
          <w:highlight w:val="none"/>
          <w:lang w:val="zh-CN"/>
        </w:rPr>
        <w:t>万元，支出决算为</w:t>
      </w:r>
      <w:r>
        <w:rPr>
          <w:rFonts w:hint="eastAsia" w:ascii="仿宋" w:hAnsi="仿宋" w:eastAsia="仿宋" w:cs="仿宋"/>
          <w:b w:val="0"/>
          <w:bCs w:val="0"/>
          <w:color w:val="auto"/>
          <w:kern w:val="0"/>
          <w:sz w:val="32"/>
          <w:szCs w:val="32"/>
          <w:highlight w:val="none"/>
          <w:lang w:val="en-US" w:eastAsia="zh-CN"/>
        </w:rPr>
        <w:t>235.00</w:t>
      </w:r>
      <w:r>
        <w:rPr>
          <w:rFonts w:hint="eastAsia" w:ascii="仿宋" w:hAnsi="仿宋" w:eastAsia="仿宋" w:cs="仿宋"/>
          <w:b w:val="0"/>
          <w:bCs w:val="0"/>
          <w:color w:val="auto"/>
          <w:kern w:val="0"/>
          <w:sz w:val="32"/>
          <w:szCs w:val="32"/>
          <w:highlight w:val="none"/>
          <w:lang w:val="zh-CN"/>
        </w:rPr>
        <w:t>万元。决算数大于预算数的主要原因是专项经费为疫情防控资金，由中央省市拨款下拨。</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六、一般公共预算财政拨款基本支出决算情况说明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2020年度一般公共预算财政拨款基本支出</w:t>
      </w:r>
      <w:r>
        <w:rPr>
          <w:rFonts w:hint="eastAsia" w:ascii="仿宋_GB2312" w:hAnsi="仿宋_GB2312" w:eastAsia="仿宋_GB2312" w:cs="仿宋_GB2312"/>
          <w:sz w:val="32"/>
          <w:szCs w:val="32"/>
          <w:lang w:val="en-US" w:eastAsia="zh-CN"/>
        </w:rPr>
        <w:t>1831.33</w:t>
      </w:r>
      <w:r>
        <w:rPr>
          <w:rFonts w:hint="eastAsia" w:ascii="仿宋_GB2312" w:hAnsi="仿宋_GB2312" w:eastAsia="仿宋_GB2312" w:cs="仿宋_GB2312"/>
          <w:sz w:val="32"/>
          <w:szCs w:val="32"/>
          <w:lang w:val="zh-CN"/>
        </w:rPr>
        <w:t>万元。其中：人员经费</w:t>
      </w:r>
      <w:r>
        <w:rPr>
          <w:rFonts w:hint="eastAsia" w:ascii="仿宋_GB2312" w:hAnsi="仿宋_GB2312" w:eastAsia="仿宋_GB2312" w:cs="仿宋_GB2312"/>
          <w:sz w:val="32"/>
          <w:szCs w:val="32"/>
          <w:lang w:val="en-US" w:eastAsia="zh-CN"/>
        </w:rPr>
        <w:t>1648.35</w:t>
      </w:r>
      <w:r>
        <w:rPr>
          <w:rFonts w:hint="eastAsia" w:ascii="仿宋_GB2312" w:hAnsi="仿宋_GB2312" w:eastAsia="仿宋_GB2312" w:cs="仿宋_GB2312"/>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182.98</w:t>
      </w:r>
      <w:r>
        <w:rPr>
          <w:rFonts w:hint="eastAsia" w:ascii="仿宋_GB2312" w:hAnsi="仿宋_GB2312" w:eastAsia="仿宋_GB2312" w:cs="仿宋_GB2312"/>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七、一般公共预算财政拨款</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经费支出决算情况说明</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（一）</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经费财政拨款支出决算总体情况说明。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经费财政拨款支出预算</w:t>
      </w:r>
      <w:r>
        <w:rPr>
          <w:rFonts w:hint="eastAsia" w:ascii="仿宋_GB2312" w:hAnsi="仿宋_GB2312" w:eastAsia="仿宋_GB2312" w:cs="仿宋_GB2312"/>
          <w:sz w:val="32"/>
          <w:szCs w:val="32"/>
          <w:lang w:val="en-US" w:eastAsia="zh-CN"/>
        </w:rPr>
        <w:t>5.86</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lang w:val="zh-CN"/>
        </w:rPr>
        <w:t>万元，完成预算的</w:t>
      </w:r>
      <w:r>
        <w:rPr>
          <w:rFonts w:hint="eastAsia" w:ascii="仿宋_GB2312" w:hAnsi="仿宋_GB2312" w:eastAsia="仿宋_GB2312" w:cs="仿宋_GB2312"/>
          <w:sz w:val="32"/>
          <w:szCs w:val="32"/>
          <w:lang w:val="en-US" w:eastAsia="zh-CN"/>
        </w:rPr>
        <w:t>86.00</w:t>
      </w:r>
      <w:r>
        <w:rPr>
          <w:rFonts w:hint="eastAsia" w:ascii="仿宋_GB2312" w:hAnsi="仿宋_GB2312" w:eastAsia="仿宋_GB2312" w:cs="仿宋_GB2312"/>
          <w:sz w:val="32"/>
          <w:szCs w:val="32"/>
          <w:lang w:val="zh-CN"/>
        </w:rPr>
        <w:t>%。2020年度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经费支出决算数与预算数存在差异的主要原因是</w:t>
      </w:r>
      <w:r>
        <w:rPr>
          <w:rFonts w:hint="eastAsia" w:ascii="仿宋_GB2312" w:hAnsi="仿宋_GB2312" w:eastAsia="仿宋_GB2312" w:cs="仿宋_GB2312"/>
          <w:sz w:val="32"/>
          <w:szCs w:val="32"/>
        </w:rPr>
        <w:t>厉行节约</w:t>
      </w:r>
      <w:r>
        <w:rPr>
          <w:rFonts w:hint="eastAsia" w:ascii="仿宋_GB2312" w:hAnsi="仿宋_GB2312" w:eastAsia="仿宋_GB2312" w:cs="仿宋_GB2312"/>
          <w:sz w:val="32"/>
          <w:szCs w:val="32"/>
          <w:lang w:val="zh-CN"/>
        </w:rPr>
        <w:t>。</w:t>
      </w:r>
    </w:p>
    <w:p>
      <w:pPr>
        <w:widowControl/>
        <w:wordWrap/>
        <w:adjustRightInd w:val="0"/>
        <w:snapToGrid w:val="0"/>
        <w:spacing w:line="360" w:lineRule="auto"/>
        <w:ind w:firstLine="0" w:firstLine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（二）</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经费财政拨款支出决算具体情况说明。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经费财政拨款支出决算中，因公出国（境）费支出决算0万元，完成预算的0%，占0%；公务用车购置及运行费支出决算</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lang w:val="zh-CN"/>
        </w:rPr>
        <w:t>万元，完成预算的</w:t>
      </w:r>
      <w:r>
        <w:rPr>
          <w:rFonts w:hint="eastAsia" w:ascii="仿宋_GB2312" w:hAnsi="仿宋_GB2312" w:eastAsia="仿宋_GB2312" w:cs="仿宋_GB2312"/>
          <w:sz w:val="32"/>
          <w:szCs w:val="32"/>
          <w:lang w:val="en-US" w:eastAsia="zh-CN"/>
        </w:rPr>
        <w:t>86.00</w:t>
      </w:r>
      <w:r>
        <w:rPr>
          <w:rFonts w:hint="eastAsia" w:ascii="仿宋_GB2312" w:hAnsi="仿宋_GB2312" w:eastAsia="仿宋_GB2312" w:cs="仿宋_GB2312"/>
          <w:sz w:val="32"/>
          <w:szCs w:val="32"/>
          <w:lang w:val="zh-CN"/>
        </w:rPr>
        <w:t>%，占100%；公务接待费支出决算0万元，完成预算的0%，占0%。具体情况如下：</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1．因公出国（境）费年初预算为0万元，支出决算为0万元，完成年初预算的0%。</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2．公务用车购置及运行费初预算为</w:t>
      </w:r>
      <w:r>
        <w:rPr>
          <w:rFonts w:hint="eastAsia" w:ascii="仿宋_GB2312" w:hAnsi="仿宋_GB2312" w:eastAsia="仿宋_GB2312" w:cs="仿宋_GB2312"/>
          <w:sz w:val="32"/>
          <w:szCs w:val="32"/>
          <w:lang w:val="en-US" w:eastAsia="zh-CN"/>
        </w:rPr>
        <w:t>5.86</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86.00</w:t>
      </w:r>
      <w:r>
        <w:rPr>
          <w:rFonts w:hint="eastAsia" w:ascii="仿宋_GB2312" w:hAnsi="仿宋_GB2312" w:eastAsia="仿宋_GB2312" w:cs="仿宋_GB2312"/>
          <w:sz w:val="32"/>
          <w:szCs w:val="32"/>
          <w:lang w:val="zh-CN"/>
        </w:rPr>
        <w:t>%。决算数与年初预算数存在差异的主要原因是厉行节约。其中：</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公务用车购置支出为0万元。</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公务用车运行支出</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lang w:val="zh-CN"/>
        </w:rPr>
        <w:t>万元。主要用于公车运行及维护。2020年期末，部门开支财政拨款的公务用车保有量为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辆。</w:t>
      </w:r>
    </w:p>
    <w:p>
      <w:pPr>
        <w:widowControl/>
        <w:numPr>
          <w:numId w:val="0"/>
        </w:numPr>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公务接待费初预算为0万元，支出决算为0万元，完成年初预算的0%。</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八、预算绩效情况说明</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（一）绩效管理工作开展情况。</w:t>
      </w:r>
    </w:p>
    <w:p>
      <w:pPr>
        <w:wordWrap/>
        <w:autoSpaceDE w:val="0"/>
        <w:autoSpaceDN w:val="0"/>
        <w:adjustRightInd w:val="0"/>
        <w:snapToGrid w:val="0"/>
        <w:spacing w:line="360" w:lineRule="auto"/>
        <w:ind w:firstLine="640" w:firstLineChars="200"/>
        <w:jc w:val="both"/>
        <w:textAlignment w:val="auto"/>
        <w:rPr>
          <w:rFonts w:hint="eastAsia" w:ascii="仿宋" w:eastAsia="仿宋" w:cs="仿宋"/>
          <w:sz w:val="32"/>
          <w:szCs w:val="32"/>
          <w:lang w:eastAsia="zh-CN"/>
        </w:rPr>
      </w:pPr>
      <w:r>
        <w:rPr>
          <w:rFonts w:hint="eastAsia" w:ascii="仿宋" w:eastAsia="仿宋" w:cs="仿宋"/>
          <w:sz w:val="32"/>
          <w:szCs w:val="32"/>
          <w:lang w:eastAsia="zh-CN"/>
        </w:rPr>
        <w:t>无绩效评价项目。</w:t>
      </w:r>
    </w:p>
    <w:p>
      <w:pPr>
        <w:numPr>
          <w:numId w:val="0"/>
        </w:num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（二）</w:t>
      </w:r>
      <w:r>
        <w:rPr>
          <w:rFonts w:hint="eastAsia" w:ascii="仿宋_GB2312" w:eastAsia="仿宋_GB2312" w:cs="宋体"/>
          <w:kern w:val="0"/>
          <w:sz w:val="32"/>
          <w:szCs w:val="32"/>
          <w:lang w:val="zh-CN"/>
        </w:rPr>
        <w:t>项目绩效自评结果。</w:t>
      </w:r>
    </w:p>
    <w:p>
      <w:pPr>
        <w:wordWrap/>
        <w:autoSpaceDE w:val="0"/>
        <w:autoSpaceDN w:val="0"/>
        <w:adjustRightInd w:val="0"/>
        <w:snapToGrid w:val="0"/>
        <w:spacing w:line="360" w:lineRule="auto"/>
        <w:ind w:firstLine="640" w:firstLineChars="200"/>
        <w:jc w:val="both"/>
        <w:textAlignment w:val="auto"/>
        <w:rPr>
          <w:rFonts w:hint="eastAsia" w:ascii="仿宋_GB2312" w:eastAsia="仿宋_GB2312" w:cs="宋体"/>
          <w:kern w:val="0"/>
          <w:sz w:val="32"/>
          <w:szCs w:val="32"/>
          <w:lang w:val="zh-CN"/>
        </w:rPr>
      </w:pPr>
      <w:r>
        <w:rPr>
          <w:rFonts w:hint="eastAsia" w:ascii="仿宋" w:eastAsia="仿宋" w:cs="仿宋"/>
          <w:sz w:val="32"/>
          <w:szCs w:val="32"/>
          <w:lang w:eastAsia="zh-CN"/>
        </w:rPr>
        <w:t>无绩效评价项目。</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（三）以部门为主体开展的重点绩效评价结果。</w:t>
      </w:r>
    </w:p>
    <w:p>
      <w:pPr>
        <w:wordWrap/>
        <w:autoSpaceDE w:val="0"/>
        <w:autoSpaceDN w:val="0"/>
        <w:adjustRightInd w:val="0"/>
        <w:snapToGrid w:val="0"/>
        <w:spacing w:line="360" w:lineRule="auto"/>
        <w:ind w:firstLine="640" w:firstLineChars="200"/>
        <w:jc w:val="both"/>
        <w:textAlignment w:val="auto"/>
        <w:rPr>
          <w:rFonts w:hint="eastAsia" w:ascii="仿宋" w:eastAsia="仿宋" w:cs="仿宋"/>
          <w:sz w:val="32"/>
          <w:szCs w:val="32"/>
          <w:lang w:eastAsia="zh-CN"/>
        </w:rPr>
      </w:pPr>
      <w:r>
        <w:rPr>
          <w:rFonts w:hint="eastAsia" w:ascii="仿宋" w:eastAsia="仿宋" w:cs="仿宋"/>
          <w:sz w:val="32"/>
          <w:szCs w:val="32"/>
          <w:lang w:eastAsia="zh-CN"/>
        </w:rPr>
        <w:t>无绩效评价项目。</w:t>
      </w:r>
    </w:p>
    <w:p>
      <w:pPr>
        <w:wordWrap/>
        <w:autoSpaceDE w:val="0"/>
        <w:autoSpaceDN w:val="0"/>
        <w:adjustRightInd w:val="0"/>
        <w:snapToGrid w:val="0"/>
        <w:spacing w:line="360" w:lineRule="auto"/>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九、政府性基金预算财政拨款支出决算情况说明</w:t>
      </w:r>
    </w:p>
    <w:p>
      <w:pPr>
        <w:wordWrap/>
        <w:autoSpaceDE w:val="0"/>
        <w:autoSpaceDN w:val="0"/>
        <w:adjustRightInd w:val="0"/>
        <w:snapToGrid w:val="0"/>
        <w:spacing w:line="360" w:lineRule="auto"/>
        <w:ind w:firstLine="640" w:firstLineChars="20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2020年度政府性基金预算财政拨款支出年初预算为</w:t>
      </w:r>
      <w:r>
        <w:rPr>
          <w:rFonts w:hint="eastAsia" w:ascii="仿宋_GB2312" w:eastAsia="仿宋_GB2312" w:cs="宋体"/>
          <w:kern w:val="0"/>
          <w:sz w:val="32"/>
          <w:szCs w:val="32"/>
          <w:lang w:val="en-US" w:eastAsia="zh-CN"/>
        </w:rPr>
        <w:t>1354.02</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lang w:val="en-US" w:eastAsia="zh-CN"/>
        </w:rPr>
        <w:t>951.64</w:t>
      </w:r>
      <w:r>
        <w:rPr>
          <w:rFonts w:hint="eastAsia" w:ascii="仿宋_GB2312" w:eastAsia="仿宋_GB2312" w:cs="宋体"/>
          <w:kern w:val="0"/>
          <w:sz w:val="32"/>
          <w:szCs w:val="32"/>
          <w:lang w:val="zh-CN"/>
        </w:rPr>
        <w:t>万元，完成年初预算的</w:t>
      </w:r>
      <w:r>
        <w:rPr>
          <w:rFonts w:hint="eastAsia" w:ascii="仿宋_GB2312" w:eastAsia="仿宋_GB2312" w:cs="宋体"/>
          <w:kern w:val="0"/>
          <w:sz w:val="32"/>
          <w:szCs w:val="32"/>
          <w:lang w:val="en-US" w:eastAsia="zh-CN"/>
        </w:rPr>
        <w:t>70.28</w:t>
      </w:r>
      <w:r>
        <w:rPr>
          <w:rFonts w:hint="eastAsia" w:ascii="仿宋_GB2312" w:eastAsia="仿宋_GB2312" w:cs="宋体"/>
          <w:kern w:val="0"/>
          <w:sz w:val="32"/>
          <w:szCs w:val="32"/>
          <w:lang w:val="zh-CN"/>
        </w:rPr>
        <w:t>%。</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十、机关运行经费支出情况说明</w:t>
      </w:r>
    </w:p>
    <w:p>
      <w:pPr>
        <w:wordWrap/>
        <w:adjustRightInd w:val="0"/>
        <w:snapToGrid w:val="0"/>
        <w:spacing w:line="360" w:lineRule="auto"/>
        <w:ind w:firstLine="640" w:firstLineChars="200"/>
        <w:jc w:val="both"/>
        <w:textAlignment w:val="auto"/>
        <w:rPr>
          <w:rFonts w:hint="eastAsia" w:ascii="仿宋_GB2312" w:eastAsia="仿宋" w:cs="宋体"/>
          <w:kern w:val="0"/>
          <w:sz w:val="32"/>
          <w:szCs w:val="32"/>
          <w:lang w:val="zh-CN" w:eastAsia="zh-CN"/>
        </w:rPr>
      </w:pPr>
      <w:r>
        <w:rPr>
          <w:rFonts w:hint="eastAsia" w:ascii="仿宋_GB2312" w:hAnsi="仿宋_GB2312" w:eastAsia="仿宋_GB2312" w:cs="仿宋_GB2312"/>
          <w:color w:val="333333"/>
          <w:sz w:val="32"/>
          <w:szCs w:val="32"/>
          <w:shd w:val="clear" w:color="auto" w:fill="FFFFFF"/>
          <w:lang w:eastAsia="zh-CN"/>
        </w:rPr>
        <w:t>2020</w:t>
      </w:r>
      <w:r>
        <w:rPr>
          <w:rFonts w:hint="eastAsia" w:ascii="仿宋_GB2312" w:hAnsi="仿宋_GB2312" w:eastAsia="仿宋_GB2312" w:cs="仿宋_GB2312"/>
          <w:color w:val="333333"/>
          <w:sz w:val="32"/>
          <w:szCs w:val="32"/>
          <w:shd w:val="clear" w:color="auto" w:fill="FFFFFF"/>
        </w:rPr>
        <w:t>年机关运行经费支出</w:t>
      </w:r>
      <w:r>
        <w:rPr>
          <w:rFonts w:hint="eastAsia" w:ascii="仿宋_GB2312" w:hAnsi="仿宋_GB2312" w:eastAsia="仿宋_GB2312" w:cs="仿宋_GB2312"/>
          <w:sz w:val="32"/>
          <w:szCs w:val="32"/>
          <w:lang w:val="en-US" w:eastAsia="zh-CN"/>
        </w:rPr>
        <w:t>182.98</w:t>
      </w:r>
      <w:r>
        <w:rPr>
          <w:rFonts w:hint="eastAsia" w:ascii="仿宋_GB2312" w:hAnsi="仿宋_GB2312" w:eastAsia="仿宋_GB2312" w:cs="仿宋_GB2312"/>
          <w:color w:val="333333"/>
          <w:sz w:val="32"/>
          <w:szCs w:val="32"/>
          <w:shd w:val="clear" w:color="auto" w:fill="FFFFFF"/>
        </w:rPr>
        <w:t>万元，比</w:t>
      </w:r>
      <w:r>
        <w:rPr>
          <w:rFonts w:hint="eastAsia" w:ascii="仿宋_GB2312" w:hAnsi="仿宋_GB2312" w:eastAsia="仿宋_GB2312" w:cs="仿宋_GB2312"/>
          <w:color w:val="333333"/>
          <w:sz w:val="32"/>
          <w:szCs w:val="32"/>
          <w:shd w:val="clear" w:color="auto" w:fill="FFFFFF"/>
          <w:lang w:eastAsia="zh-CN"/>
        </w:rPr>
        <w:t>2019</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减少</w:t>
      </w:r>
      <w:r>
        <w:rPr>
          <w:rFonts w:hint="eastAsia" w:ascii="仿宋_GB2312" w:hAnsi="仿宋_GB2312" w:eastAsia="仿宋_GB2312" w:cs="仿宋_GB2312"/>
          <w:color w:val="333333"/>
          <w:sz w:val="32"/>
          <w:szCs w:val="32"/>
          <w:shd w:val="clear" w:color="auto" w:fill="FFFFFF"/>
          <w:lang w:val="en-US" w:eastAsia="zh-CN"/>
        </w:rPr>
        <w:t>16.14</w:t>
      </w:r>
      <w:r>
        <w:rPr>
          <w:rFonts w:hint="eastAsia" w:ascii="仿宋_GB2312" w:hAnsi="仿宋_GB2312" w:eastAsia="仿宋_GB2312" w:cs="仿宋_GB2312"/>
          <w:color w:val="333333"/>
          <w:sz w:val="32"/>
          <w:szCs w:val="32"/>
          <w:shd w:val="clear" w:color="auto" w:fill="FFFFFF"/>
        </w:rPr>
        <w:t>万元</w:t>
      </w:r>
      <w:r>
        <w:rPr>
          <w:rFonts w:hint="eastAsia" w:ascii="仿宋_GB2312" w:hAnsi="仿宋_GB2312" w:eastAsia="仿宋_GB2312" w:cs="仿宋_GB2312"/>
          <w:color w:val="333333"/>
          <w:sz w:val="32"/>
          <w:szCs w:val="32"/>
          <w:shd w:val="clear" w:color="auto" w:fill="FFFFFF"/>
          <w:lang w:eastAsia="zh-CN"/>
        </w:rPr>
        <w:t>，减少</w:t>
      </w:r>
      <w:r>
        <w:rPr>
          <w:rFonts w:hint="eastAsia" w:ascii="仿宋_GB2312" w:hAnsi="仿宋_GB2312" w:eastAsia="仿宋_GB2312" w:cs="仿宋_GB2312"/>
          <w:color w:val="333333"/>
          <w:sz w:val="32"/>
          <w:szCs w:val="32"/>
          <w:shd w:val="clear" w:color="auto" w:fill="FFFFFF"/>
          <w:lang w:val="en-US" w:eastAsia="zh-CN"/>
        </w:rPr>
        <w:t>8.11</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，主要原因是</w:t>
      </w:r>
      <w:r>
        <w:rPr>
          <w:rFonts w:hint="eastAsia" w:ascii="仿宋_GB2312" w:hAnsi="仿宋_GB2312" w:eastAsia="仿宋_GB2312" w:cs="仿宋_GB2312"/>
          <w:color w:val="333333"/>
          <w:sz w:val="32"/>
          <w:szCs w:val="32"/>
          <w:shd w:val="clear" w:color="auto" w:fill="FFFFFF"/>
          <w:lang w:eastAsia="zh-CN"/>
        </w:rPr>
        <w:t>厉行节约</w:t>
      </w:r>
      <w:r>
        <w:rPr>
          <w:rFonts w:hint="eastAsia" w:ascii="仿宋" w:hAnsi="仿宋" w:eastAsia="仿宋" w:cs="仿宋"/>
          <w:b w:val="0"/>
          <w:bCs w:val="0"/>
          <w:color w:val="auto"/>
          <w:sz w:val="32"/>
          <w:szCs w:val="32"/>
          <w:shd w:val="clear" w:color="auto" w:fill="FFFFFF"/>
        </w:rPr>
        <w:t>，办公经费减少</w:t>
      </w:r>
      <w:r>
        <w:rPr>
          <w:rFonts w:hint="eastAsia" w:ascii="仿宋" w:hAnsi="仿宋" w:eastAsia="仿宋" w:cs="仿宋"/>
          <w:b w:val="0"/>
          <w:bCs w:val="0"/>
          <w:color w:val="auto"/>
          <w:sz w:val="32"/>
          <w:szCs w:val="32"/>
          <w:shd w:val="clear" w:color="auto" w:fill="FFFFFF"/>
          <w:lang w:eastAsia="zh-CN"/>
        </w:rPr>
        <w:t>。</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十一、政府采购支出情况说明</w:t>
      </w:r>
    </w:p>
    <w:p>
      <w:pPr>
        <w:wordWrap/>
        <w:autoSpaceDE w:val="0"/>
        <w:autoSpaceDN w:val="0"/>
        <w:adjustRightInd w:val="0"/>
        <w:snapToGrid w:val="0"/>
        <w:spacing w:line="360" w:lineRule="auto"/>
        <w:ind w:firstLine="640" w:firstLineChars="20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2020年度政府采购支出总额</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万元，其中：政府采购货物支出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万元、政府采购工程支出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万元、政府采购服务支出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万元。授予中小企业合同金额</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万元，占政府采购支出总额的</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%，其中：授予小微企业合同金额</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万元，占政府采购支出总额的</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w:t>
      </w:r>
    </w:p>
    <w:p>
      <w:pPr>
        <w:wordWrap/>
        <w:autoSpaceDE w:val="0"/>
        <w:autoSpaceDN w:val="0"/>
        <w:adjustRightInd w:val="0"/>
        <w:snapToGrid w:val="0"/>
        <w:spacing w:line="360" w:lineRule="auto"/>
        <w:ind w:firstLine="0" w:firstLineChars="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bookmarkStart w:id="0" w:name="_GoBack"/>
      <w:bookmarkEnd w:id="0"/>
      <w:r>
        <w:rPr>
          <w:rFonts w:hint="eastAsia" w:ascii="仿宋_GB2312" w:eastAsia="仿宋_GB2312" w:cs="宋体"/>
          <w:kern w:val="0"/>
          <w:sz w:val="32"/>
          <w:szCs w:val="32"/>
          <w:lang w:val="zh-CN"/>
        </w:rPr>
        <w:t>十二、国有资产占用情况说明</w:t>
      </w:r>
    </w:p>
    <w:p>
      <w:pPr>
        <w:widowControl/>
        <w:wordWrap/>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cs="宋体"/>
          <w:kern w:val="0"/>
          <w:sz w:val="32"/>
          <w:szCs w:val="32"/>
          <w:lang w:val="zh-CN"/>
        </w:rPr>
        <w:t>2020年期末，我部门共有车辆</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lang w:val="zh-CN"/>
        </w:rPr>
        <w:t>辆，其中：省级领导干部用车0辆、主要领导干部用车0辆、机要通信用车0辆、应急保障车0辆、执法执勤用车0辆、特种专业技术用车0辆、离退休干部用车0辆、其他用车</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lang w:val="zh-CN"/>
        </w:rPr>
        <w:t>辆；单位价值50万元以上通用设备0台（套），单位价值100万元以上专用设备0台（套）。</w:t>
      </w:r>
    </w:p>
    <w:p>
      <w:pPr>
        <w:widowControl/>
        <w:wordWrap/>
        <w:adjustRightInd w:val="0"/>
        <w:snapToGrid w:val="0"/>
        <w:spacing w:line="360" w:lineRule="auto"/>
        <w:ind w:firstLine="0" w:firstLineChars="0"/>
        <w:jc w:val="both"/>
        <w:textAlignment w:val="auto"/>
        <w:sectPr>
          <w:pgSz w:w="11906" w:h="16838"/>
          <w:pgMar w:top="1440" w:right="1800" w:bottom="1440" w:left="1800" w:header="720" w:footer="720" w:gutter="0"/>
          <w:pgNumType w:fmt="numberInDash"/>
          <w:cols w:space="720" w:num="1"/>
          <w:docGrid w:type="lines" w:linePitch="312"/>
        </w:sectPr>
      </w:pPr>
    </w:p>
    <w:p>
      <w:pPr>
        <w:autoSpaceDE w:val="0"/>
        <w:autoSpaceDN w:val="0"/>
        <w:adjustRightInd w:val="0"/>
        <w:jc w:val="left"/>
        <w:rPr>
          <w:rFonts w:hint="eastAsia" w:ascii="仿宋_GB2312" w:eastAsia="仿宋_GB2312" w:cs="宋体"/>
          <w:kern w:val="0"/>
          <w:sz w:val="32"/>
          <w:szCs w:val="32"/>
          <w:lang w:val="zh-CN"/>
        </w:rPr>
      </w:pPr>
    </w:p>
    <w:p>
      <w:pPr>
        <w:autoSpaceDE w:val="0"/>
        <w:autoSpaceDN w:val="0"/>
        <w:adjustRightInd w:val="0"/>
        <w:jc w:val="left"/>
        <w:rPr>
          <w:rFonts w:hint="eastAsia" w:ascii="仿宋_GB2312" w:eastAsia="仿宋_GB2312" w:cs="宋体"/>
          <w:kern w:val="0"/>
          <w:sz w:val="32"/>
          <w:szCs w:val="32"/>
          <w:lang w:val="zh-CN"/>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sectPr>
          <w:pgSz w:w="11906" w:h="16838"/>
          <w:pgMar w:top="1440" w:right="1531" w:bottom="1440" w:left="1587" w:header="850" w:footer="992" w:gutter="0"/>
          <w:pgNumType w:fmt="numberInDash"/>
          <w:cols w:space="720" w:num="1"/>
          <w:docGrid w:type="lines" w:linePitch="317"/>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1" o:spid="_x0000_s1026" style="position:absolute;left:0;margin-top:0pt;height:20.7pt;width:19.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- 39 -</w:t>
                </w:r>
                <w:r>
                  <w:rPr>
                    <w:rFonts w:hint="eastAsia"/>
                    <w:sz w:val="18"/>
                  </w:rPr>
                  <w:fldChar w:fldCharType="end"/>
                </w:r>
              </w:p>
            </w:txbxContent>
          </v:textbox>
        </v:rect>
      </w:pict>
    </w:r>
    <w:r>
      <w:rPr>
        <w:rFonts w:ascii="Times New Roman" w:hAnsi="Times New Roman" w:eastAsia="宋体" w:cs="Times New Roman"/>
        <w:kern w:val="2"/>
        <w:sz w:val="18"/>
        <w:szCs w:val="18"/>
        <w:lang w:val="en-US" w:eastAsia="zh-CN" w:bidi="ar-SA"/>
      </w:rPr>
      <w:pict>
        <v:rect id="文本框 3" o:spid="_x0000_s1025" style="position:absolute;left:0;margin-top:0pt;height:12.05pt;width:9.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2" o:spid="_x0000_s1027" style="position:absolute;left:0;margin-top:0pt;height:20.7pt;width:19.5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- 40 -</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kern w:val="2"/>
      <w:sz w:val="18"/>
      <w:szCs w:val="18"/>
    </w:rPr>
  </w:style>
  <w:style w:type="paragraph" w:styleId="3">
    <w:name w:val="header"/>
    <w:basedOn w:val="1"/>
    <w:pPr>
      <w:pBdr>
        <w:bottom w:val="single" w:color="auto" w:sz="6" w:space="1"/>
      </w:pBdr>
      <w:tabs>
        <w:tab w:val="center" w:pos="4153"/>
        <w:tab w:val="right" w:pos="8306"/>
      </w:tabs>
      <w:snapToGrid w:val="0"/>
      <w:jc w:val="center"/>
    </w:pPr>
    <w:rPr>
      <w:kern w:val="2"/>
      <w:sz w:val="18"/>
      <w:szCs w:val="18"/>
    </w:rPr>
  </w:style>
  <w:style w:type="paragraph" w:customStyle="1" w:styleId="5">
    <w:name w:val="Body Text Indent 3"/>
    <w:basedOn w:val="1"/>
    <w:pPr>
      <w:widowControl w:val="0"/>
      <w:spacing w:before="0" w:beforeAutospacing="0" w:after="120" w:afterAutospacing="0"/>
      <w:ind w:left="420" w:leftChars="200" w:right="0"/>
      <w:jc w:val="both"/>
    </w:pPr>
    <w:rPr>
      <w:rFonts w:hint="default" w:ascii="Times New Roman" w:hAnsi="Times New Roman" w:eastAsia="宋体" w:cs="Times New Roman"/>
      <w:kern w:val="2"/>
      <w:sz w:val="16"/>
      <w:szCs w:val="16"/>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2020-09-28T10:32:00Z</dcterms:created>
  <dc:creator>lenovo</dc:creator>
  <dcterms:modified xsi:type="dcterms:W3CDTF">2021-09-18T10:11:09Z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959F6DED52FA419298CD317323E6C561</vt:lpwstr>
  </property>
</Properties>
</file>