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中共洛阳市老城区委网络安全和信息化委员会办公室部门决算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sectPr>
          <w:headerReference r:id="rId3" w:type="default"/>
          <w:headerReference r:id="rId4"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val="en-US" w:eastAsia="zh-CN"/>
        </w:rPr>
        <w:t>一</w:t>
      </w:r>
      <w:r>
        <w:rPr>
          <w:rFonts w:hint="eastAsia" w:ascii="黑体" w:hAnsi="黑体" w:eastAsia="黑体" w:cs="黑体"/>
          <w:sz w:val="32"/>
          <w:szCs w:val="32"/>
        </w:rPr>
        <w:t>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rPr>
      </w:pPr>
      <w:r>
        <w:rPr>
          <w:rFonts w:hint="eastAsia" w:ascii="黑体" w:hAnsi="黑体" w:eastAsia="黑体" w:cs="黑体"/>
          <w:sz w:val="32"/>
          <w:szCs w:val="32"/>
        </w:rPr>
        <w:t>第一部分　　中共洛阳市老城区委网络安全和信息化委员会办公室概况</w:t>
      </w:r>
    </w:p>
    <w:p>
      <w:pPr>
        <w:numPr>
          <w:ilvl w:val="0"/>
          <w:numId w:val="1"/>
        </w:num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部门职责</w:t>
      </w:r>
    </w:p>
    <w:p>
      <w:pPr>
        <w:numPr>
          <w:ilvl w:val="0"/>
          <w:numId w:val="1"/>
        </w:num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黑体" w:hAnsi="黑体" w:eastAsia="黑体" w:cs="黑体"/>
          <w:sz w:val="32"/>
          <w:szCs w:val="32"/>
        </w:rPr>
      </w:pPr>
      <w:r>
        <w:rPr>
          <w:rFonts w:hint="eastAsia" w:ascii="宋体" w:hAnsi="宋体" w:cs="宋体"/>
          <w:sz w:val="32"/>
          <w:szCs w:val="32"/>
        </w:rPr>
        <w:t>十二、国有资产占用情况说明</w:t>
      </w:r>
    </w:p>
    <w:p>
      <w:pPr>
        <w:jc w:val="left"/>
        <w:rPr>
          <w:rFonts w:hint="eastAsia" w:ascii="宋体" w:hAnsi="宋体" w:cs="宋体"/>
          <w:sz w:val="32"/>
          <w:szCs w:val="32"/>
        </w:rPr>
      </w:pPr>
      <w:r>
        <w:rPr>
          <w:rFonts w:hint="eastAsia" w:ascii="黑体" w:hAnsi="黑体" w:eastAsia="黑体" w:cs="黑体"/>
          <w:sz w:val="32"/>
          <w:szCs w:val="32"/>
        </w:rPr>
        <w:t>第四部分　　名词解释</w:t>
      </w:r>
    </w:p>
    <w:p>
      <w:pPr>
        <w:jc w:val="left"/>
        <w:sectPr>
          <w:footerReference r:id="rId5" w:type="default"/>
          <w:footerReference r:id="rId6"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第一部分  </w:t>
      </w:r>
    </w:p>
    <w:p>
      <w:pPr>
        <w:jc w:val="center"/>
        <w:rPr>
          <w:rFonts w:hint="eastAsia" w:ascii="黑体" w:hAnsi="宋体" w:eastAsia="黑体" w:cs="宋体"/>
          <w:kern w:val="0"/>
          <w:sz w:val="28"/>
          <w:szCs w:val="28"/>
        </w:rPr>
      </w:pPr>
      <w:r>
        <w:rPr>
          <w:rFonts w:hint="eastAsia" w:ascii="黑体" w:hAnsi="黑体" w:eastAsia="黑体" w:cs="黑体"/>
          <w:sz w:val="52"/>
          <w:szCs w:val="52"/>
        </w:rPr>
        <w:t>中共洛阳市老城区委网络安全和信息化委员会办公室</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snapToGrid w:val="0"/>
        <w:spacing w:line="360" w:lineRule="auto"/>
        <w:ind w:firstLine="640"/>
        <w:jc w:val="left"/>
        <w:rPr>
          <w:rFonts w:hint="eastAsia" w:ascii="仿宋_GB2312" w:hAnsi="宋体" w:eastAsia="仿宋_GB2312" w:cs="宋体"/>
          <w:sz w:val="32"/>
          <w:szCs w:val="32"/>
        </w:rPr>
      </w:pPr>
      <w:r>
        <w:rPr>
          <w:rFonts w:hint="eastAsia" w:ascii="仿宋_GB2312" w:hAnsi="仿宋_GB2312" w:eastAsia="仿宋_GB2312" w:cs="仿宋_GB2312"/>
          <w:color w:val="555555"/>
          <w:kern w:val="0"/>
          <w:sz w:val="32"/>
          <w:szCs w:val="32"/>
        </w:rPr>
        <w:t>洛阳市老城区网信办位于老城区古都大厦十楼，属于党政机关行政编制，基本职能为网络管理、网络宣传。</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jc w:val="left"/>
        <w:rPr>
          <w:rFonts w:ascii="仿宋" w:hAnsi="仿宋" w:eastAsia="仿宋" w:cs="仿宋"/>
          <w:kern w:val="0"/>
          <w:sz w:val="32"/>
          <w:szCs w:val="32"/>
        </w:rPr>
      </w:pPr>
      <w:r>
        <w:rPr>
          <w:rFonts w:hint="eastAsia" w:ascii="仿宋" w:hAnsi="仿宋" w:eastAsia="仿宋" w:cs="仿宋"/>
          <w:sz w:val="32"/>
          <w:szCs w:val="32"/>
        </w:rPr>
        <w:t>中共洛阳市老城区委网络安全和信息化委员会办公室</w:t>
      </w:r>
      <w:r>
        <w:rPr>
          <w:rFonts w:hint="eastAsia" w:ascii="仿宋" w:hAnsi="仿宋" w:eastAsia="仿宋" w:cs="仿宋"/>
          <w:color w:val="555555"/>
          <w:kern w:val="0"/>
          <w:sz w:val="32"/>
          <w:szCs w:val="32"/>
        </w:rPr>
        <w:t>，属于党政机关行政编制，下设事业单位一个，洛阳市老城区互联网宣传研究中心。</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本决算为汇总决算，纳入本部门20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年度部门决算编制范围的单位共1个。</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numPr>
          <w:ilvl w:val="0"/>
          <w:numId w:val="2"/>
        </w:numPr>
        <w:jc w:val="left"/>
        <w:rPr>
          <w:rFonts w:hint="eastAsia" w:ascii="黑体" w:hAnsi="黑体" w:eastAsia="黑体" w:cs="黑体"/>
          <w:sz w:val="48"/>
          <w:szCs w:val="48"/>
        </w:rPr>
      </w:pPr>
      <w:r>
        <w:rPr>
          <w:rFonts w:hint="eastAsia" w:ascii="黑体" w:hAnsi="黑体" w:eastAsia="黑体" w:cs="黑体"/>
          <w:sz w:val="48"/>
          <w:szCs w:val="48"/>
        </w:rPr>
        <w:t>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年度部门决算表</w:t>
      </w: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p>
      <w:pPr>
        <w:jc w:val="left"/>
        <w:rPr>
          <w:rFonts w:hint="eastAsia" w:ascii="黑体" w:hAnsi="黑体" w:eastAsia="黑体" w:cs="黑体"/>
          <w:sz w:val="48"/>
          <w:szCs w:val="48"/>
        </w:rPr>
      </w:pPr>
    </w:p>
    <w:tbl>
      <w:tblPr>
        <w:tblStyle w:val="6"/>
        <w:tblW w:w="9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8"/>
        <w:gridCol w:w="493"/>
        <w:gridCol w:w="642"/>
        <w:gridCol w:w="3258"/>
        <w:gridCol w:w="629"/>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9217" w:type="dxa"/>
            <w:gridSpan w:val="6"/>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3408" w:type="dxa"/>
            <w:vMerge w:val="restart"/>
            <w:tcBorders>
              <w:top w:val="nil"/>
              <w:left w:val="nil"/>
              <w:right w:val="nil"/>
            </w:tcBorders>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部门：中共洛阳市老城区委网络安全和信息化委员会办公室</w:t>
            </w:r>
          </w:p>
        </w:tc>
        <w:tc>
          <w:tcPr>
            <w:tcW w:w="49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4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2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16" w:type="dxa"/>
            <w:gridSpan w:val="2"/>
            <w:vMerge w:val="restart"/>
            <w:tcBorders>
              <w:top w:val="nil"/>
              <w:left w:val="nil"/>
              <w:right w:val="nil"/>
            </w:tcBorders>
            <w:tcMar>
              <w:top w:w="15" w:type="dxa"/>
              <w:left w:w="15" w:type="dxa"/>
              <w:right w:w="15" w:type="dxa"/>
            </w:tcMar>
            <w:vAlign w:val="bottom"/>
          </w:tcPr>
          <w:p>
            <w:pPr>
              <w:widowControl/>
              <w:jc w:val="right"/>
              <w:textAlignment w:val="bottom"/>
              <w:rPr>
                <w:rFonts w:ascii="Arial" w:hAnsi="Arial" w:cs="Arial"/>
                <w:color w:val="000000"/>
                <w:sz w:val="20"/>
                <w:szCs w:val="20"/>
              </w:rPr>
            </w:pPr>
            <w:r>
              <w:rPr>
                <w:rFonts w:hint="eastAsia" w:ascii="宋体" w:hAnsi="宋体" w:cs="宋体"/>
                <w:color w:val="000000"/>
                <w:kern w:val="0"/>
                <w:sz w:val="20"/>
                <w:szCs w:val="20"/>
              </w:rPr>
              <w:t>公开01表</w:t>
            </w:r>
          </w:p>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3408" w:type="dxa"/>
            <w:vMerge w:val="continue"/>
            <w:tcBorders>
              <w:left w:val="nil"/>
              <w:bottom w:val="nil"/>
              <w:right w:val="nil"/>
            </w:tcBorders>
            <w:tcMar>
              <w:top w:w="15" w:type="dxa"/>
              <w:left w:w="15" w:type="dxa"/>
              <w:right w:w="15" w:type="dxa"/>
            </w:tcMar>
            <w:vAlign w:val="bottom"/>
          </w:tcPr>
          <w:p>
            <w:pPr>
              <w:widowControl/>
              <w:jc w:val="left"/>
              <w:textAlignment w:val="bottom"/>
              <w:rPr>
                <w:rFonts w:hint="eastAsia" w:ascii="宋体" w:hAnsi="宋体" w:cs="宋体"/>
                <w:color w:val="000000"/>
                <w:sz w:val="20"/>
                <w:szCs w:val="20"/>
              </w:rPr>
            </w:pPr>
          </w:p>
        </w:tc>
        <w:tc>
          <w:tcPr>
            <w:tcW w:w="49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4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2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16" w:type="dxa"/>
            <w:gridSpan w:val="2"/>
            <w:vMerge w:val="continue"/>
            <w:tcBorders>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45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收入</w:t>
            </w:r>
          </w:p>
        </w:tc>
        <w:tc>
          <w:tcPr>
            <w:tcW w:w="467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项目</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行次</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金额</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项目</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行次</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栏次</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栏次</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r>
              <w:rPr>
                <w:rFonts w:hint="eastAsia" w:ascii="宋体" w:hAnsi="宋体" w:cs="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一、一般公共预算财政拨款收入</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66.10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29</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二、政府性基金预算财政拨款收入</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三、上级补助收入</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31</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四、事业收入</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五、经营收入</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33</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六、附属单位上缴收入</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34</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七、其他收入</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37</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38</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39</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41</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十四、资源勘探信息等支出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42</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43</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44</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45</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46</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47</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48</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二十一、灾害防治及应急管理支出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49</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二十二、其他支出</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23</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51</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本年收入合计</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66.10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本年支出合计</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52</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用事业基金弥补收支差额</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结余分配</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53</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年初结转和结余</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26</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年末结转和结余</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54</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27</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55</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34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总计</w:t>
            </w:r>
          </w:p>
        </w:tc>
        <w:tc>
          <w:tcPr>
            <w:tcW w:w="49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28</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66.10</w:t>
            </w:r>
          </w:p>
        </w:tc>
        <w:tc>
          <w:tcPr>
            <w:tcW w:w="3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总计</w:t>
            </w:r>
          </w:p>
        </w:tc>
        <w:tc>
          <w:tcPr>
            <w:tcW w:w="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56</w:t>
            </w:r>
          </w:p>
        </w:tc>
        <w:tc>
          <w:tcPr>
            <w:tcW w:w="7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jc w:val="center"/>
        </w:trPr>
        <w:tc>
          <w:tcPr>
            <w:tcW w:w="9217"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注：本表反映部门本年度的总收支和年末结转结余情况。本表金额转换为万元时，因四舍五入可能存在尾差。</w:t>
            </w:r>
          </w:p>
        </w:tc>
      </w:tr>
    </w:tbl>
    <w:p>
      <w:pPr>
        <w:widowControl/>
        <w:jc w:val="left"/>
        <w:textAlignment w:val="center"/>
        <w:sectPr>
          <w:pgSz w:w="11906" w:h="16838"/>
          <w:pgMar w:top="1440" w:right="1800" w:bottom="1440" w:left="1800" w:header="720" w:footer="720" w:gutter="0"/>
          <w:pgNumType w:fmt="numberInDash"/>
          <w:cols w:space="720" w:num="1"/>
          <w:docGrid w:type="lines" w:linePitch="312" w:charSpace="0"/>
        </w:sectPr>
      </w:pPr>
    </w:p>
    <w:tbl>
      <w:tblPr>
        <w:tblStyle w:val="6"/>
        <w:tblW w:w="14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30"/>
        <w:gridCol w:w="50"/>
        <w:gridCol w:w="240"/>
        <w:gridCol w:w="1820"/>
        <w:gridCol w:w="653"/>
        <w:gridCol w:w="760"/>
        <w:gridCol w:w="1528"/>
        <w:gridCol w:w="760"/>
        <w:gridCol w:w="762"/>
        <w:gridCol w:w="763"/>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4006" w:type="dxa"/>
            <w:gridSpan w:val="11"/>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82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2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40"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30" w:type="dxa"/>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部门：中共洛阳市老城区委网络安全和信息化委员会办公室</w:t>
            </w: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82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2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40"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4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65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本年收入合计</w:t>
            </w:r>
          </w:p>
        </w:tc>
        <w:tc>
          <w:tcPr>
            <w:tcW w:w="76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财政拨款收入</w:t>
            </w:r>
          </w:p>
        </w:tc>
        <w:tc>
          <w:tcPr>
            <w:tcW w:w="152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上级补助收入</w:t>
            </w:r>
          </w:p>
        </w:tc>
        <w:tc>
          <w:tcPr>
            <w:tcW w:w="76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事业收入</w:t>
            </w:r>
          </w:p>
        </w:tc>
        <w:tc>
          <w:tcPr>
            <w:tcW w:w="76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经营收入</w:t>
            </w:r>
          </w:p>
        </w:tc>
        <w:tc>
          <w:tcPr>
            <w:tcW w:w="76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附属单位上缴收入</w:t>
            </w:r>
          </w:p>
        </w:tc>
        <w:tc>
          <w:tcPr>
            <w:tcW w:w="14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2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功能分类科目编码</w:t>
            </w:r>
          </w:p>
        </w:tc>
        <w:tc>
          <w:tcPr>
            <w:tcW w:w="18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65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52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2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8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65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52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2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8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65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52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6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4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4</w:t>
            </w: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5</w:t>
            </w: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6</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4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color w:val="000000"/>
                <w:sz w:val="22"/>
                <w:lang w:val="en-US" w:eastAsia="zh-CN"/>
              </w:rPr>
            </w:pPr>
            <w:r>
              <w:rPr>
                <w:rFonts w:hint="eastAsia" w:ascii="宋体" w:hAnsi="宋体" w:cs="宋体"/>
                <w:b/>
                <w:color w:val="000000"/>
                <w:kern w:val="0"/>
                <w:sz w:val="22"/>
                <w:lang w:val="en-US" w:eastAsia="zh-CN"/>
              </w:rPr>
              <w:t>66.</w:t>
            </w:r>
            <w:r>
              <w:rPr>
                <w:rFonts w:hint="eastAsia" w:ascii="宋体" w:hAnsi="宋体" w:cs="宋体"/>
                <w:b/>
                <w:color w:val="000000"/>
                <w:kern w:val="0"/>
                <w:sz w:val="22"/>
              </w:rPr>
              <w:t>1</w:t>
            </w:r>
            <w:r>
              <w:rPr>
                <w:rFonts w:hint="eastAsia" w:ascii="宋体" w:hAnsi="宋体" w:cs="宋体"/>
                <w:b/>
                <w:color w:val="000000"/>
                <w:kern w:val="0"/>
                <w:sz w:val="22"/>
                <w:lang w:val="en-US" w:eastAsia="zh-CN"/>
              </w:rPr>
              <w:t>0</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b/>
                <w:color w:val="000000"/>
                <w:sz w:val="22"/>
                <w:lang w:val="en-US" w:eastAsia="zh-CN"/>
              </w:rPr>
            </w:pPr>
            <w:r>
              <w:rPr>
                <w:rFonts w:hint="eastAsia" w:ascii="宋体" w:hAnsi="宋体" w:cs="宋体"/>
                <w:b/>
                <w:color w:val="000000"/>
                <w:kern w:val="0"/>
                <w:sz w:val="22"/>
                <w:lang w:val="en-US" w:eastAsia="zh-CN"/>
              </w:rPr>
              <w:t>66.10</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b/>
                <w:color w:val="000000"/>
                <w:sz w:val="22"/>
              </w:rPr>
            </w:pPr>
            <w:r>
              <w:rPr>
                <w:rFonts w:hint="eastAsia" w:ascii="宋体" w:hAnsi="宋体" w:cs="宋体"/>
                <w:b/>
                <w:color w:val="000000"/>
                <w:kern w:val="0"/>
                <w:sz w:val="22"/>
              </w:rPr>
              <w:t>0.00</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b/>
                <w:color w:val="000000"/>
                <w:sz w:val="22"/>
              </w:rPr>
            </w:pPr>
            <w:r>
              <w:rPr>
                <w:rFonts w:hint="eastAsia" w:ascii="宋体" w:hAnsi="宋体" w:cs="宋体"/>
                <w:b/>
                <w:color w:val="000000"/>
                <w:kern w:val="0"/>
                <w:sz w:val="22"/>
              </w:rPr>
              <w:t>0.00</w:t>
            </w: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b/>
                <w:color w:val="000000"/>
                <w:sz w:val="22"/>
              </w:rPr>
            </w:pPr>
            <w:r>
              <w:rPr>
                <w:rFonts w:hint="eastAsia" w:ascii="宋体" w:hAnsi="宋体" w:cs="宋体"/>
                <w:b/>
                <w:color w:val="000000"/>
                <w:kern w:val="0"/>
                <w:sz w:val="22"/>
              </w:rPr>
              <w:t>0.00</w:t>
            </w: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b/>
                <w:color w:val="000000"/>
                <w:sz w:val="22"/>
              </w:rPr>
            </w:pPr>
            <w:r>
              <w:rPr>
                <w:rFonts w:hint="eastAsia" w:ascii="宋体" w:hAnsi="宋体" w:cs="宋体"/>
                <w:b/>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b/>
                <w:color w:val="000000"/>
                <w:sz w:val="22"/>
              </w:rPr>
            </w:pPr>
            <w:r>
              <w:rPr>
                <w:rFonts w:hint="eastAsia" w:ascii="宋体" w:hAnsi="宋体" w:cs="宋体"/>
                <w:b/>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2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w:t>
            </w:r>
          </w:p>
        </w:tc>
        <w:tc>
          <w:tcPr>
            <w:tcW w:w="1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一般公共服务支出</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60.85</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60.85</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2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20137</w:t>
            </w:r>
          </w:p>
        </w:tc>
        <w:tc>
          <w:tcPr>
            <w:tcW w:w="1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网信事务</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60.85</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60.85</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2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2013701</w:t>
            </w:r>
          </w:p>
        </w:tc>
        <w:tc>
          <w:tcPr>
            <w:tcW w:w="1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行政运行</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60.85</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60.85</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2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210</w:t>
            </w:r>
          </w:p>
        </w:tc>
        <w:tc>
          <w:tcPr>
            <w:tcW w:w="18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rPr>
              <w:t xml:space="preserve"> </w:t>
            </w:r>
            <w:r>
              <w:rPr>
                <w:rFonts w:hint="eastAsia" w:ascii="宋体" w:hAnsi="宋体" w:cs="宋体"/>
                <w:color w:val="000000"/>
                <w:kern w:val="0"/>
                <w:sz w:val="22"/>
                <w:lang w:val="en-US" w:eastAsia="zh-CN"/>
              </w:rPr>
              <w:t>卫生健康支出</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2.75</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2.75</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2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cs="宋体"/>
                <w:color w:val="000000"/>
                <w:sz w:val="22"/>
                <w:lang w:val="en-US" w:eastAsia="zh-CN"/>
              </w:rPr>
              <w:t>21011</w:t>
            </w:r>
          </w:p>
        </w:tc>
        <w:tc>
          <w:tcPr>
            <w:tcW w:w="1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cs="宋体"/>
                <w:color w:val="000000"/>
                <w:sz w:val="22"/>
                <w:lang w:val="en-US" w:eastAsia="zh-CN"/>
              </w:rPr>
              <w:t>行政事业单位医疗</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2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cs="宋体"/>
                <w:color w:val="000000"/>
                <w:sz w:val="22"/>
                <w:lang w:val="en-US" w:eastAsia="zh-CN"/>
              </w:rPr>
              <w:t>2101101</w:t>
            </w:r>
          </w:p>
        </w:tc>
        <w:tc>
          <w:tcPr>
            <w:tcW w:w="1820" w:type="dxa"/>
            <w:tcBorders>
              <w:top w:val="nil"/>
              <w:left w:val="nil"/>
              <w:bottom w:val="single" w:color="000000" w:sz="4" w:space="0"/>
              <w:right w:val="single" w:color="000000" w:sz="4" w:space="0"/>
            </w:tcBorders>
            <w:tcMar>
              <w:top w:w="15" w:type="dxa"/>
              <w:left w:w="15" w:type="dxa"/>
              <w:right w:w="15" w:type="dxa"/>
            </w:tcMar>
            <w:vAlign w:val="center"/>
          </w:tcPr>
          <w:p>
            <w:pPr>
              <w:ind w:firstLine="220" w:firstLineChars="100"/>
              <w:jc w:val="left"/>
              <w:rPr>
                <w:rFonts w:hint="default" w:ascii="宋体" w:hAnsi="宋体" w:eastAsia="宋体" w:cs="宋体"/>
                <w:color w:val="000000"/>
                <w:sz w:val="22"/>
                <w:lang w:val="en-US" w:eastAsia="zh-CN"/>
              </w:rPr>
            </w:pPr>
            <w:r>
              <w:rPr>
                <w:rFonts w:hint="eastAsia" w:ascii="宋体" w:hAnsi="宋体" w:cs="宋体"/>
                <w:color w:val="000000"/>
                <w:sz w:val="22"/>
                <w:lang w:val="en-US" w:eastAsia="zh-CN"/>
              </w:rPr>
              <w:t>行政单位医疗</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2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cs="宋体"/>
                <w:color w:val="000000"/>
                <w:sz w:val="22"/>
                <w:lang w:val="en-US" w:eastAsia="zh-CN"/>
              </w:rPr>
              <w:t>221</w:t>
            </w:r>
          </w:p>
        </w:tc>
        <w:tc>
          <w:tcPr>
            <w:tcW w:w="1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cs="宋体"/>
                <w:color w:val="000000"/>
                <w:sz w:val="22"/>
                <w:lang w:val="en-US" w:eastAsia="zh-CN"/>
              </w:rPr>
              <w:t>住房保障支出</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cs="宋体"/>
                <w:color w:val="000000"/>
                <w:sz w:val="22"/>
                <w:lang w:val="en-US" w:eastAsia="zh-CN"/>
              </w:rPr>
              <w:t>2.50</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cs="宋体"/>
                <w:color w:val="000000"/>
                <w:sz w:val="22"/>
                <w:lang w:val="en-US" w:eastAsia="zh-CN"/>
              </w:rPr>
              <w:t>2.50</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2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cs="宋体"/>
                <w:color w:val="000000"/>
                <w:sz w:val="22"/>
                <w:lang w:val="en-US" w:eastAsia="zh-CN"/>
              </w:rPr>
              <w:t>22102</w:t>
            </w:r>
          </w:p>
        </w:tc>
        <w:tc>
          <w:tcPr>
            <w:tcW w:w="1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cs="宋体"/>
                <w:color w:val="000000"/>
                <w:sz w:val="22"/>
                <w:lang w:val="en-US" w:eastAsia="zh-CN"/>
              </w:rPr>
              <w:t>住房改革支出</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2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宋体" w:hAnsi="宋体" w:cs="宋体"/>
                <w:color w:val="000000"/>
                <w:sz w:val="22"/>
                <w:lang w:val="en-US" w:eastAsia="zh-CN"/>
              </w:rPr>
            </w:pPr>
            <w:r>
              <w:rPr>
                <w:rFonts w:hint="eastAsia" w:ascii="宋体" w:hAnsi="宋体" w:cs="宋体"/>
                <w:color w:val="000000"/>
                <w:sz w:val="22"/>
                <w:lang w:val="en-US" w:eastAsia="zh-CN"/>
              </w:rPr>
              <w:t>2210201</w:t>
            </w:r>
          </w:p>
        </w:tc>
        <w:tc>
          <w:tcPr>
            <w:tcW w:w="1820" w:type="dxa"/>
            <w:tcBorders>
              <w:top w:val="nil"/>
              <w:left w:val="nil"/>
              <w:bottom w:val="single" w:color="000000" w:sz="4" w:space="0"/>
              <w:right w:val="single" w:color="000000" w:sz="4" w:space="0"/>
            </w:tcBorders>
            <w:tcMar>
              <w:top w:w="15" w:type="dxa"/>
              <w:left w:w="15" w:type="dxa"/>
              <w:right w:w="15" w:type="dxa"/>
            </w:tcMar>
            <w:vAlign w:val="center"/>
          </w:tcPr>
          <w:p>
            <w:pPr>
              <w:ind w:firstLine="220" w:firstLineChars="100"/>
              <w:jc w:val="left"/>
              <w:rPr>
                <w:rFonts w:hint="default" w:ascii="宋体" w:hAnsi="宋体" w:cs="宋体"/>
                <w:color w:val="000000"/>
                <w:sz w:val="22"/>
                <w:lang w:val="en-US" w:eastAsia="zh-CN"/>
              </w:rPr>
            </w:pPr>
            <w:r>
              <w:rPr>
                <w:rFonts w:hint="eastAsia" w:ascii="宋体" w:hAnsi="宋体" w:cs="宋体"/>
                <w:color w:val="000000"/>
                <w:sz w:val="22"/>
                <w:lang w:val="en-US" w:eastAsia="zh-CN"/>
              </w:rPr>
              <w:t>住房公积金</w:t>
            </w:r>
          </w:p>
        </w:tc>
        <w:tc>
          <w:tcPr>
            <w:tcW w:w="6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lang w:val="en-US" w:eastAsia="zh-CN"/>
              </w:rPr>
            </w:pPr>
            <w:r>
              <w:rPr>
                <w:rFonts w:hint="eastAsia" w:ascii="宋体" w:hAnsi="宋体" w:cs="宋体"/>
                <w:color w:val="000000"/>
                <w:sz w:val="22"/>
                <w:lang w:val="en-US" w:eastAsia="zh-CN"/>
              </w:rPr>
              <w:t>2.50</w:t>
            </w: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lang w:val="en-US" w:eastAsia="zh-CN"/>
              </w:rPr>
            </w:pPr>
            <w:r>
              <w:rPr>
                <w:rFonts w:hint="eastAsia" w:ascii="宋体" w:hAnsi="宋体" w:cs="宋体"/>
                <w:color w:val="000000"/>
                <w:sz w:val="22"/>
                <w:lang w:val="en-US" w:eastAsia="zh-CN"/>
              </w:rPr>
              <w:t>2.50</w:t>
            </w:r>
          </w:p>
        </w:tc>
        <w:tc>
          <w:tcPr>
            <w:tcW w:w="15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7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006"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注：本表反映部门本年度取得的各项收入情况。本表金额转换为万元时，因四舍五入可能存在尾差。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006"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kern w:val="0"/>
                <w:sz w:val="22"/>
              </w:rPr>
            </w:pPr>
          </w:p>
        </w:tc>
      </w:tr>
    </w:tbl>
    <w:p>
      <w:pPr>
        <w:widowControl/>
        <w:jc w:val="left"/>
        <w:rPr>
          <w:rFonts w:hint="eastAsia" w:ascii="黑体" w:hAnsi="宋体" w:eastAsia="黑体" w:cs="宋体"/>
          <w:kern w:val="0"/>
          <w:sz w:val="28"/>
          <w:szCs w:val="28"/>
        </w:rPr>
      </w:pPr>
    </w:p>
    <w:p>
      <w:pPr>
        <w:outlineLvl w:val="0"/>
        <w:rPr>
          <w:rFonts w:hint="eastAsia" w:ascii="黑体" w:hAnsi="黑体" w:eastAsia="黑体" w:cs="黑体"/>
          <w:sz w:val="48"/>
          <w:szCs w:val="48"/>
        </w:rPr>
      </w:pPr>
    </w:p>
    <w:tbl>
      <w:tblPr>
        <w:tblStyle w:val="6"/>
        <w:tblW w:w="14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30"/>
        <w:gridCol w:w="50"/>
        <w:gridCol w:w="50"/>
        <w:gridCol w:w="2096"/>
        <w:gridCol w:w="902"/>
        <w:gridCol w:w="1529"/>
        <w:gridCol w:w="903"/>
        <w:gridCol w:w="903"/>
        <w:gridCol w:w="903"/>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4006" w:type="dxa"/>
            <w:gridSpan w:val="10"/>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9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2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40"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30" w:type="dxa"/>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部门：中共洛阳市老城区委网络安全和信息化委员会办公室</w:t>
            </w: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9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2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40"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4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90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本年支出合计</w:t>
            </w:r>
          </w:p>
        </w:tc>
        <w:tc>
          <w:tcPr>
            <w:tcW w:w="152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基本支出</w:t>
            </w:r>
          </w:p>
        </w:tc>
        <w:tc>
          <w:tcPr>
            <w:tcW w:w="90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项目支出</w:t>
            </w:r>
          </w:p>
        </w:tc>
        <w:tc>
          <w:tcPr>
            <w:tcW w:w="90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上缴上级支出</w:t>
            </w:r>
          </w:p>
        </w:tc>
        <w:tc>
          <w:tcPr>
            <w:tcW w:w="90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经营支出</w:t>
            </w:r>
          </w:p>
        </w:tc>
        <w:tc>
          <w:tcPr>
            <w:tcW w:w="14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33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功能分类科目编码</w:t>
            </w:r>
          </w:p>
        </w:tc>
        <w:tc>
          <w:tcPr>
            <w:tcW w:w="209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9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52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3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209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52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3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209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52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42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4</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5</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42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b/>
                <w:color w:val="000000"/>
                <w:sz w:val="22"/>
                <w:lang w:val="en-US" w:eastAsia="zh-CN"/>
              </w:rPr>
            </w:pPr>
            <w:r>
              <w:rPr>
                <w:rFonts w:hint="eastAsia" w:ascii="宋体" w:hAnsi="宋体" w:cs="宋体"/>
                <w:b/>
                <w:color w:val="000000"/>
                <w:kern w:val="0"/>
                <w:sz w:val="22"/>
                <w:lang w:val="en-US" w:eastAsia="zh-CN"/>
              </w:rPr>
              <w:t>66.10</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b/>
                <w:color w:val="000000"/>
                <w:sz w:val="22"/>
                <w:lang w:val="en-US" w:eastAsia="zh-CN"/>
              </w:rPr>
            </w:pPr>
            <w:r>
              <w:rPr>
                <w:rFonts w:hint="eastAsia" w:ascii="宋体" w:hAnsi="宋体" w:cs="宋体"/>
                <w:b/>
                <w:color w:val="000000"/>
                <w:kern w:val="0"/>
                <w:sz w:val="22"/>
                <w:lang w:val="en-US" w:eastAsia="zh-CN"/>
              </w:rPr>
              <w:t>66.10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val="en-US" w:eastAsia="zh-CN"/>
              </w:rPr>
              <w:t>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b/>
                <w:color w:val="000000"/>
                <w:sz w:val="22"/>
              </w:rPr>
            </w:pPr>
            <w:r>
              <w:rPr>
                <w:rFonts w:hint="eastAsia" w:ascii="宋体" w:hAnsi="宋体" w:cs="宋体"/>
                <w:b/>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b/>
                <w:color w:val="000000"/>
                <w:sz w:val="22"/>
              </w:rPr>
            </w:pPr>
            <w:r>
              <w:rPr>
                <w:rFonts w:hint="eastAsia" w:ascii="宋体" w:hAnsi="宋体" w:cs="宋体"/>
                <w:b/>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b/>
                <w:color w:val="000000"/>
                <w:sz w:val="22"/>
              </w:rPr>
            </w:pPr>
            <w:r>
              <w:rPr>
                <w:rFonts w:hint="eastAsia" w:ascii="宋体" w:hAnsi="宋体" w:cs="宋体"/>
                <w:b/>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w:t>
            </w:r>
          </w:p>
        </w:tc>
        <w:tc>
          <w:tcPr>
            <w:tcW w:w="209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一般公共服务支出</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20137</w:t>
            </w:r>
          </w:p>
        </w:tc>
        <w:tc>
          <w:tcPr>
            <w:tcW w:w="209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网信事务</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2013701</w:t>
            </w:r>
          </w:p>
        </w:tc>
        <w:tc>
          <w:tcPr>
            <w:tcW w:w="209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行政运行</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val="en-US" w:eastAsia="zh-CN"/>
              </w:rPr>
              <w:t>210</w:t>
            </w:r>
          </w:p>
        </w:tc>
        <w:tc>
          <w:tcPr>
            <w:tcW w:w="2096"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w:t>
            </w:r>
            <w:r>
              <w:rPr>
                <w:rFonts w:hint="eastAsia" w:ascii="宋体" w:hAnsi="宋体" w:cs="宋体"/>
                <w:color w:val="000000"/>
                <w:kern w:val="0"/>
                <w:sz w:val="22"/>
                <w:lang w:val="en-US" w:eastAsia="zh-CN"/>
              </w:rPr>
              <w:t>卫生健康支出</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2.75</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2.75</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21011</w:t>
            </w:r>
          </w:p>
        </w:tc>
        <w:tc>
          <w:tcPr>
            <w:tcW w:w="2096"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行政事业单位医疗</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2101101</w:t>
            </w:r>
          </w:p>
        </w:tc>
        <w:tc>
          <w:tcPr>
            <w:tcW w:w="2096" w:type="dxa"/>
            <w:tcBorders>
              <w:top w:val="nil"/>
              <w:left w:val="nil"/>
              <w:bottom w:val="single" w:color="000000" w:sz="4" w:space="0"/>
              <w:right w:val="single" w:color="000000" w:sz="4" w:space="0"/>
            </w:tcBorders>
            <w:tcMar>
              <w:top w:w="15" w:type="dxa"/>
              <w:left w:w="15" w:type="dxa"/>
              <w:right w:w="15" w:type="dxa"/>
            </w:tcMar>
            <w:vAlign w:val="center"/>
          </w:tcPr>
          <w:p>
            <w:pPr>
              <w:ind w:firstLine="220" w:firstLineChars="100"/>
              <w:jc w:val="left"/>
              <w:rPr>
                <w:rFonts w:hint="eastAsia" w:ascii="宋体" w:hAnsi="宋体" w:cs="宋体"/>
                <w:color w:val="000000"/>
                <w:sz w:val="22"/>
              </w:rPr>
            </w:pPr>
            <w:r>
              <w:rPr>
                <w:rFonts w:hint="eastAsia" w:ascii="宋体" w:hAnsi="宋体" w:cs="宋体"/>
                <w:color w:val="000000"/>
                <w:sz w:val="22"/>
                <w:lang w:val="en-US" w:eastAsia="zh-CN"/>
              </w:rPr>
              <w:t>行政单位医疗</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221</w:t>
            </w:r>
          </w:p>
        </w:tc>
        <w:tc>
          <w:tcPr>
            <w:tcW w:w="2096"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住房保障支出</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22102</w:t>
            </w:r>
          </w:p>
        </w:tc>
        <w:tc>
          <w:tcPr>
            <w:tcW w:w="2096"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住房改革支出</w:t>
            </w:r>
          </w:p>
        </w:tc>
        <w:tc>
          <w:tcPr>
            <w:tcW w:w="9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15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90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c>
          <w:tcPr>
            <w:tcW w:w="14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006"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注：本表反映部门本年度各项支出情况。本表金额转换为万元时，因四舍五入可能存在尾差。</w:t>
            </w:r>
          </w:p>
        </w:tc>
      </w:tr>
    </w:tbl>
    <w:p>
      <w:pPr>
        <w:outlineLvl w:val="0"/>
        <w:sectPr>
          <w:pgSz w:w="16838" w:h="11906" w:orient="landscape"/>
          <w:pgMar w:top="1803" w:right="1440" w:bottom="1803" w:left="1440" w:header="720" w:footer="720" w:gutter="0"/>
          <w:pgNumType w:fmt="numberInDash"/>
          <w:cols w:space="720" w:num="1"/>
          <w:docGrid w:type="lines" w:linePitch="319" w:charSpace="0"/>
        </w:sectPr>
      </w:pPr>
    </w:p>
    <w:tbl>
      <w:tblPr>
        <w:tblStyle w:val="6"/>
        <w:tblpPr w:leftFromText="180" w:rightFromText="180" w:vertAnchor="text" w:horzAnchor="page" w:tblpX="908" w:tblpY="81"/>
        <w:tblOverlap w:val="never"/>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30"/>
        <w:gridCol w:w="570"/>
        <w:gridCol w:w="690"/>
        <w:gridCol w:w="2220"/>
        <w:gridCol w:w="675"/>
        <w:gridCol w:w="465"/>
        <w:gridCol w:w="117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200" w:type="dxa"/>
            <w:gridSpan w:val="8"/>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030" w:type="dxa"/>
            <w:vMerge w:val="restart"/>
            <w:tcBorders>
              <w:top w:val="nil"/>
              <w:left w:val="nil"/>
              <w:right w:val="nil"/>
            </w:tcBorders>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部门：中共洛阳市老城区委网络安全和信息化委员会办公室</w:t>
            </w: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2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80" w:type="dxa"/>
            <w:vMerge w:val="restart"/>
            <w:tcBorders>
              <w:top w:val="nil"/>
              <w:left w:val="nil"/>
              <w:right w:val="nil"/>
            </w:tcBorders>
            <w:tcMar>
              <w:top w:w="15" w:type="dxa"/>
              <w:left w:w="15" w:type="dxa"/>
              <w:right w:w="15" w:type="dxa"/>
            </w:tcMar>
            <w:vAlign w:val="bottom"/>
          </w:tcPr>
          <w:p>
            <w:pPr>
              <w:widowControl/>
              <w:jc w:val="right"/>
              <w:textAlignment w:val="bottom"/>
              <w:rPr>
                <w:rFonts w:hint="eastAsia" w:ascii="宋体" w:hAnsi="宋体" w:cs="宋体"/>
                <w:color w:val="000000"/>
                <w:kern w:val="0"/>
                <w:sz w:val="20"/>
                <w:szCs w:val="20"/>
              </w:rPr>
            </w:pPr>
            <w:r>
              <w:rPr>
                <w:rFonts w:hint="eastAsia" w:ascii="宋体" w:hAnsi="宋体" w:cs="宋体"/>
                <w:color w:val="000000"/>
                <w:kern w:val="0"/>
                <w:sz w:val="20"/>
                <w:szCs w:val="20"/>
              </w:rPr>
              <w:t>公开04表</w:t>
            </w:r>
          </w:p>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030" w:type="dxa"/>
            <w:vMerge w:val="continue"/>
            <w:tcBorders>
              <w:left w:val="nil"/>
              <w:bottom w:val="nil"/>
              <w:right w:val="nil"/>
            </w:tcBorders>
            <w:tcMar>
              <w:top w:w="15" w:type="dxa"/>
              <w:left w:w="15" w:type="dxa"/>
              <w:right w:w="15" w:type="dxa"/>
            </w:tcMar>
            <w:vAlign w:val="bottom"/>
          </w:tcPr>
          <w:p>
            <w:pPr>
              <w:widowControl/>
              <w:jc w:val="left"/>
              <w:textAlignment w:val="bottom"/>
              <w:rPr>
                <w:rFonts w:hint="eastAsia" w:ascii="宋体" w:hAnsi="宋体" w:cs="宋体"/>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2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80" w:type="dxa"/>
            <w:vMerge w:val="continue"/>
            <w:tcBorders>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2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收     入</w:t>
            </w:r>
          </w:p>
        </w:tc>
        <w:tc>
          <w:tcPr>
            <w:tcW w:w="591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0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5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行次</w:t>
            </w:r>
          </w:p>
        </w:tc>
        <w:tc>
          <w:tcPr>
            <w:tcW w:w="69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金额</w:t>
            </w:r>
          </w:p>
        </w:tc>
        <w:tc>
          <w:tcPr>
            <w:tcW w:w="22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67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行次</w:t>
            </w:r>
          </w:p>
        </w:tc>
        <w:tc>
          <w:tcPr>
            <w:tcW w:w="46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一般公共预算财政拨款</w:t>
            </w:r>
          </w:p>
        </w:tc>
        <w:tc>
          <w:tcPr>
            <w:tcW w:w="13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0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5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69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22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6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4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3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一、一般公共预算财政拨款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66.10</w:t>
            </w: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一、一般公共服务支出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30</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60.85</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60.85</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二、政府性基金预算财政拨款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二、外交支出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31</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三、国防支出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32</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四、公共安全支出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33</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五、教育支出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34</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6</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六、科学技术支出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35</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7</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七、文化旅游体育与传媒支出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36</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8</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八、社会保障和就业支出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37</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9</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九、卫生健康支出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38</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2.75</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2.75</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10</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十、节能环保支出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39</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11</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十一、城乡社区支出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40</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12</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十二、农林水支出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41</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13</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十三、交通运输支出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42</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14</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十四、资源勘探信息等支出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43</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15</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十五、商业服务业等支出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44</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16</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十六、金融支出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45</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17</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十七、援助其他地区支出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46</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18</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十八、自然资源海洋气象等支出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47</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19</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十九、住房保障支出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48</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2.50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val="en-US" w:eastAsia="zh-CN"/>
              </w:rPr>
              <w:t>2.5</w:t>
            </w:r>
            <w:r>
              <w:rPr>
                <w:rFonts w:hint="eastAsia" w:ascii="宋体" w:hAnsi="宋体" w:cs="宋体"/>
                <w:color w:val="000000"/>
                <w:kern w:val="0"/>
                <w:sz w:val="15"/>
                <w:szCs w:val="15"/>
              </w:rPr>
              <w:t>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20</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二十、粮油物资储备支出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49</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21</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二十一、灾害防治及应急管理支出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50</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22</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二十二、其他支出</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51</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23</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52</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rPr>
              <w:t>本年收入合计</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24</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66.10</w:t>
            </w: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rPr>
              <w:t>本年支出合计</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53</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66.10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66.10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年初财政拨款结转和结余</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25</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年末财政拨款结转和结余</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54</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一、一般公共预算财政拨款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26</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55</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二、政府性基金预算财政拨款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27</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56</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28</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57</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0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rPr>
              <w:t>总计</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29</w:t>
            </w:r>
          </w:p>
        </w:tc>
        <w:tc>
          <w:tcPr>
            <w:tcW w:w="6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66.10</w:t>
            </w:r>
          </w:p>
        </w:tc>
        <w:tc>
          <w:tcPr>
            <w:tcW w:w="222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5"/>
                <w:szCs w:val="15"/>
              </w:rPr>
            </w:pPr>
            <w:r>
              <w:rPr>
                <w:rFonts w:hint="eastAsia" w:ascii="宋体" w:hAnsi="宋体" w:cs="宋体"/>
                <w:b/>
                <w:color w:val="000000"/>
                <w:kern w:val="0"/>
                <w:sz w:val="15"/>
                <w:szCs w:val="15"/>
              </w:rPr>
              <w:t>总计</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58</w:t>
            </w:r>
          </w:p>
        </w:tc>
        <w:tc>
          <w:tcPr>
            <w:tcW w:w="4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val="en-US" w:eastAsia="zh-CN"/>
              </w:rPr>
              <w:t>66.10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66.10</w:t>
            </w:r>
          </w:p>
        </w:tc>
        <w:tc>
          <w:tcPr>
            <w:tcW w:w="13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1020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15"/>
                <w:szCs w:val="15"/>
              </w:rPr>
              <w:t>注：本表反映部门本年度一般公共预算财政拨款和政府性基金预算财政拨款的总收支和年末结转结余情况。本表金额转换为万元时，因四舍五入可能存在尾差。</w:t>
            </w:r>
          </w:p>
        </w:tc>
      </w:tr>
    </w:tbl>
    <w:p>
      <w:pPr>
        <w:outlineLvl w:val="0"/>
        <w:sectPr>
          <w:pgSz w:w="11906" w:h="16838"/>
          <w:pgMar w:top="1440" w:right="1803" w:bottom="1440" w:left="1803" w:header="720" w:footer="720" w:gutter="0"/>
          <w:pgNumType w:fmt="numberInDash"/>
          <w:cols w:space="720" w:num="1"/>
          <w:docGrid w:type="lines" w:linePitch="319" w:charSpace="0"/>
        </w:sectPr>
      </w:pPr>
    </w:p>
    <w:tbl>
      <w:tblPr>
        <w:tblStyle w:val="6"/>
        <w:tblpPr w:leftFromText="180" w:rightFromText="180" w:vertAnchor="text" w:horzAnchor="page" w:tblpX="1409" w:tblpY="32"/>
        <w:tblOverlap w:val="never"/>
        <w:tblW w:w="14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30"/>
        <w:gridCol w:w="50"/>
        <w:gridCol w:w="50"/>
        <w:gridCol w:w="2010"/>
        <w:gridCol w:w="4529"/>
        <w:gridCol w:w="701"/>
        <w:gridCol w:w="1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4006" w:type="dxa"/>
            <w:gridSpan w:val="7"/>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52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0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6"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30" w:type="dxa"/>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部门：中共洛阳市老城区委网络安全和信息化委员会办公室</w:t>
            </w: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52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0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6"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4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666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33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功能分类科目编码</w:t>
            </w:r>
          </w:p>
        </w:tc>
        <w:tc>
          <w:tcPr>
            <w:tcW w:w="201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452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小计</w:t>
            </w:r>
          </w:p>
        </w:tc>
        <w:tc>
          <w:tcPr>
            <w:tcW w:w="70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基本支出</w:t>
            </w:r>
          </w:p>
        </w:tc>
        <w:tc>
          <w:tcPr>
            <w:tcW w:w="143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3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201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45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3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3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201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45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3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4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4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b/>
                <w:color w:val="000000"/>
                <w:sz w:val="22"/>
                <w:lang w:val="en-US" w:eastAsia="zh-CN"/>
              </w:rPr>
            </w:pPr>
            <w:r>
              <w:rPr>
                <w:rFonts w:hint="eastAsia" w:ascii="宋体" w:hAnsi="宋体" w:cs="宋体"/>
                <w:b/>
                <w:color w:val="000000"/>
                <w:kern w:val="0"/>
                <w:sz w:val="22"/>
                <w:lang w:val="en-US" w:eastAsia="zh-CN"/>
              </w:rPr>
              <w:t>66.10</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b/>
                <w:color w:val="000000"/>
                <w:sz w:val="22"/>
                <w:lang w:val="en-US" w:eastAsia="zh-CN"/>
              </w:rPr>
            </w:pPr>
            <w:r>
              <w:rPr>
                <w:rFonts w:hint="eastAsia" w:ascii="宋体" w:hAnsi="宋体" w:cs="宋体"/>
                <w:b/>
                <w:color w:val="000000"/>
                <w:kern w:val="0"/>
                <w:sz w:val="22"/>
                <w:lang w:val="en-US" w:eastAsia="zh-CN"/>
              </w:rPr>
              <w:t>66.10</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w:t>
            </w:r>
          </w:p>
        </w:tc>
        <w:tc>
          <w:tcPr>
            <w:tcW w:w="201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一般公共服务支出</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20137</w:t>
            </w:r>
          </w:p>
        </w:tc>
        <w:tc>
          <w:tcPr>
            <w:tcW w:w="201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网信事务</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2013701</w:t>
            </w:r>
          </w:p>
        </w:tc>
        <w:tc>
          <w:tcPr>
            <w:tcW w:w="201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行政运行</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60.85</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val="en-US" w:eastAsia="zh-CN"/>
              </w:rPr>
              <w:t>210</w:t>
            </w:r>
          </w:p>
        </w:tc>
        <w:tc>
          <w:tcPr>
            <w:tcW w:w="201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w:t>
            </w:r>
            <w:r>
              <w:rPr>
                <w:rFonts w:hint="eastAsia" w:ascii="宋体" w:hAnsi="宋体" w:cs="宋体"/>
                <w:color w:val="000000"/>
                <w:kern w:val="0"/>
                <w:sz w:val="22"/>
                <w:lang w:val="en-US" w:eastAsia="zh-CN"/>
              </w:rPr>
              <w:t>卫生健康支出</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2.75</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val="en-US" w:eastAsia="zh-CN"/>
              </w:rPr>
              <w:t>2.75</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21011</w:t>
            </w:r>
          </w:p>
        </w:tc>
        <w:tc>
          <w:tcPr>
            <w:tcW w:w="201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行政事业单位医疗</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2101101</w:t>
            </w:r>
          </w:p>
        </w:tc>
        <w:tc>
          <w:tcPr>
            <w:tcW w:w="2010" w:type="dxa"/>
            <w:tcBorders>
              <w:top w:val="nil"/>
              <w:left w:val="nil"/>
              <w:bottom w:val="single" w:color="000000" w:sz="4" w:space="0"/>
              <w:right w:val="single" w:color="000000" w:sz="4" w:space="0"/>
            </w:tcBorders>
            <w:tcMar>
              <w:top w:w="15" w:type="dxa"/>
              <w:left w:w="15" w:type="dxa"/>
              <w:right w:w="15" w:type="dxa"/>
            </w:tcMar>
            <w:vAlign w:val="center"/>
          </w:tcPr>
          <w:p>
            <w:pPr>
              <w:ind w:firstLine="220" w:firstLineChars="100"/>
              <w:jc w:val="left"/>
              <w:rPr>
                <w:rFonts w:hint="eastAsia" w:ascii="宋体" w:hAnsi="宋体" w:cs="宋体"/>
                <w:color w:val="000000"/>
                <w:sz w:val="22"/>
              </w:rPr>
            </w:pPr>
            <w:r>
              <w:rPr>
                <w:rFonts w:hint="eastAsia" w:ascii="宋体" w:hAnsi="宋体" w:cs="宋体"/>
                <w:color w:val="000000"/>
                <w:sz w:val="22"/>
                <w:lang w:val="en-US" w:eastAsia="zh-CN"/>
              </w:rPr>
              <w:t>行政单位医疗</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kern w:val="0"/>
                <w:sz w:val="22"/>
                <w:lang w:val="en-US" w:eastAsia="zh-CN"/>
              </w:rPr>
              <w:t>2.75</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221</w:t>
            </w:r>
          </w:p>
        </w:tc>
        <w:tc>
          <w:tcPr>
            <w:tcW w:w="201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住房保障支出</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22102</w:t>
            </w:r>
          </w:p>
        </w:tc>
        <w:tc>
          <w:tcPr>
            <w:tcW w:w="201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r>
              <w:rPr>
                <w:rFonts w:hint="eastAsia" w:ascii="宋体" w:hAnsi="宋体" w:cs="宋体"/>
                <w:color w:val="000000"/>
                <w:sz w:val="22"/>
                <w:lang w:val="en-US" w:eastAsia="zh-CN"/>
              </w:rPr>
              <w:t>住房改革支出</w:t>
            </w:r>
          </w:p>
        </w:tc>
        <w:tc>
          <w:tcPr>
            <w:tcW w:w="45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r>
              <w:rPr>
                <w:rFonts w:hint="eastAsia" w:ascii="宋体" w:hAnsi="宋体" w:cs="宋体"/>
                <w:color w:val="000000"/>
                <w:sz w:val="22"/>
                <w:lang w:val="en-US" w:eastAsia="zh-CN"/>
              </w:rPr>
              <w:t>2.50</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006"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注：本表反映部门本年度一般公共预算财政拨款支出情况。本表金额转换为万元时，因四舍五入可能存在尾差。</w:t>
            </w:r>
          </w:p>
        </w:tc>
      </w:tr>
    </w:tbl>
    <w:p>
      <w:pPr>
        <w:outlineLvl w:val="0"/>
        <w:rPr>
          <w:rFonts w:hint="eastAsia" w:ascii="黑体" w:hAnsi="黑体" w:eastAsia="黑体" w:cs="黑体"/>
          <w:sz w:val="48"/>
          <w:szCs w:val="48"/>
        </w:rPr>
      </w:pPr>
    </w:p>
    <w:p>
      <w:pPr>
        <w:outlineLvl w:val="0"/>
        <w:sectPr>
          <w:pgSz w:w="16838" w:h="11906" w:orient="landscape"/>
          <w:pgMar w:top="1803" w:right="1440" w:bottom="1803" w:left="1440" w:header="720" w:footer="720" w:gutter="0"/>
          <w:pgNumType w:fmt="numberInDash"/>
          <w:cols w:space="720" w:num="1"/>
          <w:docGrid w:type="lines" w:linePitch="319" w:charSpace="0"/>
        </w:sectPr>
      </w:pPr>
    </w:p>
    <w:tbl>
      <w:tblPr>
        <w:tblStyle w:val="6"/>
        <w:tblpPr w:leftFromText="180" w:rightFromText="180" w:vertAnchor="text" w:horzAnchor="page" w:tblpX="758" w:tblpYSpec="top"/>
        <w:tblOverlap w:val="never"/>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5"/>
        <w:gridCol w:w="2730"/>
        <w:gridCol w:w="540"/>
        <w:gridCol w:w="675"/>
        <w:gridCol w:w="1553"/>
        <w:gridCol w:w="535"/>
        <w:gridCol w:w="688"/>
        <w:gridCol w:w="2279"/>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485" w:type="dxa"/>
            <w:gridSpan w:val="9"/>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315" w:type="dxa"/>
            <w:gridSpan w:val="2"/>
            <w:vMerge w:val="restart"/>
            <w:tcBorders>
              <w:top w:val="nil"/>
              <w:left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部门：中共洛阳市老城区委网络安全和信息化委员会办公室</w:t>
            </w:r>
          </w:p>
        </w:tc>
        <w:tc>
          <w:tcPr>
            <w:tcW w:w="5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3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8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79" w:type="dxa"/>
            <w:gridSpan w:val="2"/>
            <w:vMerge w:val="restart"/>
            <w:tcBorders>
              <w:top w:val="nil"/>
              <w:left w:val="nil"/>
              <w:right w:val="nil"/>
            </w:tcBorders>
            <w:tcMar>
              <w:top w:w="15" w:type="dxa"/>
              <w:left w:w="15" w:type="dxa"/>
              <w:right w:w="15" w:type="dxa"/>
            </w:tcMar>
            <w:vAlign w:val="bottom"/>
          </w:tcPr>
          <w:p>
            <w:pPr>
              <w:widowControl/>
              <w:jc w:val="right"/>
              <w:textAlignment w:val="bottom"/>
              <w:rPr>
                <w:rFonts w:ascii="Arial" w:hAnsi="Arial" w:cs="Arial"/>
                <w:color w:val="000000"/>
                <w:sz w:val="20"/>
                <w:szCs w:val="20"/>
              </w:rPr>
            </w:pPr>
            <w:r>
              <w:rPr>
                <w:rFonts w:hint="eastAsia" w:ascii="宋体" w:hAnsi="宋体" w:cs="宋体"/>
                <w:color w:val="000000"/>
                <w:kern w:val="0"/>
                <w:sz w:val="18"/>
                <w:szCs w:val="18"/>
              </w:rPr>
              <w:t>公开06表</w:t>
            </w:r>
          </w:p>
          <w:p>
            <w:pPr>
              <w:widowControl/>
              <w:jc w:val="right"/>
              <w:textAlignment w:val="bottom"/>
              <w:rPr>
                <w:rFonts w:hint="eastAsia" w:ascii="宋体" w:hAnsi="宋体" w:cs="宋体"/>
                <w:color w:val="000000"/>
                <w:sz w:val="18"/>
                <w:szCs w:val="18"/>
              </w:rPr>
            </w:pPr>
            <w:r>
              <w:rPr>
                <w:rFonts w:hint="eastAsia" w:ascii="宋体" w:hAnsi="宋体" w:cs="宋体"/>
                <w:color w:val="00000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315" w:type="dxa"/>
            <w:gridSpan w:val="2"/>
            <w:vMerge w:val="continue"/>
            <w:tcBorders>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3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8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79" w:type="dxa"/>
            <w:gridSpan w:val="2"/>
            <w:vMerge w:val="continue"/>
            <w:tcBorders>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人员经费</w:t>
            </w:r>
          </w:p>
        </w:tc>
        <w:tc>
          <w:tcPr>
            <w:tcW w:w="6630"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8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科目编码</w:t>
            </w:r>
          </w:p>
        </w:tc>
        <w:tc>
          <w:tcPr>
            <w:tcW w:w="27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5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决算数</w:t>
            </w:r>
          </w:p>
        </w:tc>
        <w:tc>
          <w:tcPr>
            <w:tcW w:w="67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科目编码</w:t>
            </w:r>
          </w:p>
        </w:tc>
        <w:tc>
          <w:tcPr>
            <w:tcW w:w="155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53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决算数</w:t>
            </w:r>
          </w:p>
        </w:tc>
        <w:tc>
          <w:tcPr>
            <w:tcW w:w="68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科目编码</w:t>
            </w:r>
          </w:p>
        </w:tc>
        <w:tc>
          <w:tcPr>
            <w:tcW w:w="227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90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8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27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54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6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55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5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68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227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工资福利支出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40.90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商品和服务支出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16.90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307</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债务利息及费用支出</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30101</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基本工资</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14.32</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30201</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办公费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9.63</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30701</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国内债务付息</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30102</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津贴补贴</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8.30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30202</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印刷费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30702</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国外债务付息</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30103</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奖金</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2.69</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30203</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咨询费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资本性支出</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30106</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伙食补助费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30204</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手续费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31001</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房屋建筑物购建</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30107</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绩效工资</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5.15</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30205</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水费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31002</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办公设备购置</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30108</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机关事业单位基本养老保险缴费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3.56</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30206</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电费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31003</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专用设备购置</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30109</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职业年金缴费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30207</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邮电费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31005</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基础设施建设</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30110</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职工基本医疗保险缴费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2.75</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30208</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取暖费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31006</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大型修缮</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30111</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公务员医疗补助缴费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1.23</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30209</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物业管理费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31007</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信息网络及软件购置更新</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30112</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其他社会保障缴费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0.39</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30211</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差旅费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0.07</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31008</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物资储备</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30113</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住房公积金</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2.50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30212</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因公出国（境）费用</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31009</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土地补偿</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30114</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医疗费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30213</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维修（护）费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4.99</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31010</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安置补助</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30199</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其他工资福利支出</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30214</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租赁费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31011</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地上附着物和青苗补偿</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对个人和家庭的补助</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30215</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会议费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0.02</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31012</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拆迁补偿</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30301</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离休费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30216</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培训费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0.07</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31013</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公务用车购置</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30302</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退休费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30217</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公务接待费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31019</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其他交通工具购置</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30303</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退职（役）费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30218</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专用材料费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31021</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文物和陈列品购置</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30304</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抚恤金</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30224</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被装购置费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31022</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无形资产购置</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30305</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生活补助</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30225</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专用燃料费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31099</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其他资本性支出</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30306</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救济费</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30226</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劳务费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399</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其他支出</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30307</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医疗费补助</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30227</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委托业务费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39906</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赠与</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30308</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助学金</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30228</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工会经费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0.41</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39907</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国家赔偿费用支出</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30309</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奖励金</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30229</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福利费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0.29</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39908</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对民间非营利组织和群众性自治组织补贴</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30310</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个人农业生产补贴</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30231</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公务用车运行维护费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39999</w:t>
            </w: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其他支出</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30399</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其他对个人和家庭的补助</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30239</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其他交通费用</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0.07</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30240</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税金及附加费用</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c>
          <w:tcPr>
            <w:tcW w:w="67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30299</w:t>
            </w:r>
          </w:p>
        </w:tc>
        <w:tc>
          <w:tcPr>
            <w:tcW w:w="15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其他商品和服务支出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1.50</w:t>
            </w:r>
          </w:p>
        </w:tc>
        <w:tc>
          <w:tcPr>
            <w:tcW w:w="68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22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5"/>
                <w:szCs w:val="15"/>
              </w:rPr>
            </w:pP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31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人员经费合计</w:t>
            </w:r>
          </w:p>
        </w:tc>
        <w:tc>
          <w:tcPr>
            <w:tcW w:w="5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40.91</w:t>
            </w:r>
          </w:p>
        </w:tc>
        <w:tc>
          <w:tcPr>
            <w:tcW w:w="5730"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公用经费合计</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0485"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注：本表反映部门本年度一般公共预算财政拨款基本支出明细情况。本表金额转换为万元时，因四舍五入可能存在尾差。</w:t>
            </w:r>
          </w:p>
        </w:tc>
      </w:tr>
    </w:tbl>
    <w:p>
      <w:pPr>
        <w:outlineLvl w:val="0"/>
        <w:rPr>
          <w:rFonts w:hint="eastAsia" w:ascii="黑体" w:hAnsi="黑体" w:eastAsia="黑体" w:cs="黑体"/>
          <w:sz w:val="48"/>
          <w:szCs w:val="48"/>
        </w:rPr>
      </w:pPr>
    </w:p>
    <w:p>
      <w:pPr>
        <w:outlineLvl w:val="0"/>
        <w:sectPr>
          <w:pgSz w:w="11906" w:h="16838"/>
          <w:pgMar w:top="1440" w:right="1803" w:bottom="1440" w:left="1803" w:header="720" w:footer="720" w:gutter="0"/>
          <w:pgNumType w:fmt="numberInDash"/>
          <w:cols w:space="720" w:num="1"/>
          <w:docGrid w:type="lines" w:linePitch="319" w:charSpace="0"/>
        </w:sectPr>
      </w:pPr>
    </w:p>
    <w:tbl>
      <w:tblPr>
        <w:tblStyle w:val="6"/>
        <w:tblpPr w:leftFromText="180" w:rightFromText="180" w:vertAnchor="text" w:horzAnchor="page" w:tblpX="1394" w:tblpY="21"/>
        <w:tblOverlap w:val="neve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70"/>
        <w:gridCol w:w="1740"/>
        <w:gridCol w:w="960"/>
        <w:gridCol w:w="1320"/>
        <w:gridCol w:w="1177"/>
        <w:gridCol w:w="1283"/>
        <w:gridCol w:w="915"/>
        <w:gridCol w:w="1740"/>
        <w:gridCol w:w="780"/>
        <w:gridCol w:w="919"/>
        <w:gridCol w:w="986"/>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988" w:type="dxa"/>
            <w:gridSpan w:val="12"/>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44"/>
                <w:szCs w:val="44"/>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210" w:type="dxa"/>
            <w:gridSpan w:val="2"/>
            <w:vMerge w:val="restart"/>
            <w:tcBorders>
              <w:top w:val="nil"/>
              <w:left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rPr>
              <w:t>部门：中共洛阳市老城区委网络安全和信息化委员会办公室</w:t>
            </w:r>
          </w:p>
        </w:tc>
        <w:tc>
          <w:tcPr>
            <w:tcW w:w="9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2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8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7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1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684" w:type="dxa"/>
            <w:gridSpan w:val="2"/>
            <w:vMerge w:val="restart"/>
            <w:tcBorders>
              <w:top w:val="nil"/>
              <w:left w:val="nil"/>
              <w:right w:val="nil"/>
            </w:tcBorders>
            <w:tcMar>
              <w:top w:w="15" w:type="dxa"/>
              <w:left w:w="15" w:type="dxa"/>
              <w:right w:w="15" w:type="dxa"/>
            </w:tcMar>
            <w:vAlign w:val="bottom"/>
          </w:tcPr>
          <w:p>
            <w:pPr>
              <w:widowControl/>
              <w:jc w:val="right"/>
              <w:textAlignment w:val="bottom"/>
              <w:rPr>
                <w:rFonts w:ascii="Arial" w:hAnsi="Arial" w:cs="Arial"/>
                <w:color w:val="000000"/>
                <w:sz w:val="20"/>
                <w:szCs w:val="20"/>
              </w:rPr>
            </w:pPr>
            <w:r>
              <w:rPr>
                <w:rFonts w:hint="eastAsia" w:ascii="宋体" w:hAnsi="宋体" w:cs="宋体"/>
                <w:color w:val="000000"/>
                <w:kern w:val="0"/>
                <w:sz w:val="20"/>
                <w:szCs w:val="20"/>
              </w:rPr>
              <w:t>公开07表</w:t>
            </w:r>
          </w:p>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210" w:type="dxa"/>
            <w:gridSpan w:val="2"/>
            <w:vMerge w:val="continue"/>
            <w:tcBorders>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2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8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7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1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684" w:type="dxa"/>
            <w:gridSpan w:val="2"/>
            <w:vMerge w:val="continue"/>
            <w:tcBorders>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950" w:type="dxa"/>
            <w:gridSpan w:val="6"/>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预算数</w:t>
            </w:r>
          </w:p>
        </w:tc>
        <w:tc>
          <w:tcPr>
            <w:tcW w:w="6038" w:type="dxa"/>
            <w:gridSpan w:val="6"/>
            <w:tcBorders>
              <w:top w:val="single" w:color="000000" w:sz="4" w:space="0"/>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70" w:type="dxa"/>
            <w:vMerge w:val="restart"/>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740"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因公出国（境）费</w:t>
            </w:r>
          </w:p>
        </w:tc>
        <w:tc>
          <w:tcPr>
            <w:tcW w:w="3457" w:type="dxa"/>
            <w:gridSpan w:val="3"/>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公务用车购置及运行费</w:t>
            </w:r>
          </w:p>
        </w:tc>
        <w:tc>
          <w:tcPr>
            <w:tcW w:w="1283"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公务接待费</w:t>
            </w:r>
          </w:p>
        </w:tc>
        <w:tc>
          <w:tcPr>
            <w:tcW w:w="915"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740"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因公出国（境）费</w:t>
            </w:r>
          </w:p>
        </w:tc>
        <w:tc>
          <w:tcPr>
            <w:tcW w:w="2685" w:type="dxa"/>
            <w:gridSpan w:val="3"/>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公务用车购置及运行费</w:t>
            </w:r>
          </w:p>
        </w:tc>
        <w:tc>
          <w:tcPr>
            <w:tcW w:w="698"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70" w:type="dxa"/>
            <w:vMerge w:val="continue"/>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cs="宋体"/>
                <w:color w:val="000000"/>
                <w:sz w:val="22"/>
              </w:rPr>
            </w:pPr>
          </w:p>
        </w:tc>
        <w:tc>
          <w:tcPr>
            <w:tcW w:w="1740"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cs="宋体"/>
                <w:color w:val="000000"/>
                <w:sz w:val="22"/>
              </w:rPr>
            </w:pPr>
          </w:p>
        </w:tc>
        <w:tc>
          <w:tcPr>
            <w:tcW w:w="96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小计</w:t>
            </w:r>
          </w:p>
        </w:tc>
        <w:tc>
          <w:tcPr>
            <w:tcW w:w="132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公务用车购置费</w:t>
            </w:r>
          </w:p>
        </w:tc>
        <w:tc>
          <w:tcPr>
            <w:tcW w:w="1177"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公务用车运行费</w:t>
            </w:r>
          </w:p>
        </w:tc>
        <w:tc>
          <w:tcPr>
            <w:tcW w:w="1283"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cs="宋体"/>
                <w:color w:val="000000"/>
                <w:sz w:val="22"/>
              </w:rPr>
            </w:pPr>
          </w:p>
        </w:tc>
        <w:tc>
          <w:tcPr>
            <w:tcW w:w="915"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cs="宋体"/>
                <w:color w:val="000000"/>
                <w:sz w:val="22"/>
              </w:rPr>
            </w:pPr>
          </w:p>
        </w:tc>
        <w:tc>
          <w:tcPr>
            <w:tcW w:w="1740"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cs="宋体"/>
                <w:color w:val="000000"/>
                <w:sz w:val="22"/>
              </w:rPr>
            </w:pPr>
          </w:p>
        </w:tc>
        <w:tc>
          <w:tcPr>
            <w:tcW w:w="78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小计</w:t>
            </w:r>
          </w:p>
        </w:tc>
        <w:tc>
          <w:tcPr>
            <w:tcW w:w="919"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公务用车购置费</w:t>
            </w:r>
          </w:p>
        </w:tc>
        <w:tc>
          <w:tcPr>
            <w:tcW w:w="986"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公务用车运行费</w:t>
            </w:r>
          </w:p>
        </w:tc>
        <w:tc>
          <w:tcPr>
            <w:tcW w:w="698"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70" w:type="dxa"/>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174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96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c>
          <w:tcPr>
            <w:tcW w:w="132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4</w:t>
            </w:r>
          </w:p>
        </w:tc>
        <w:tc>
          <w:tcPr>
            <w:tcW w:w="1177"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5</w:t>
            </w:r>
          </w:p>
        </w:tc>
        <w:tc>
          <w:tcPr>
            <w:tcW w:w="1283"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6</w:t>
            </w:r>
          </w:p>
        </w:tc>
        <w:tc>
          <w:tcPr>
            <w:tcW w:w="915"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7</w:t>
            </w:r>
          </w:p>
        </w:tc>
        <w:tc>
          <w:tcPr>
            <w:tcW w:w="174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8</w:t>
            </w:r>
          </w:p>
        </w:tc>
        <w:tc>
          <w:tcPr>
            <w:tcW w:w="78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9</w:t>
            </w:r>
          </w:p>
        </w:tc>
        <w:tc>
          <w:tcPr>
            <w:tcW w:w="919"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10</w:t>
            </w:r>
          </w:p>
        </w:tc>
        <w:tc>
          <w:tcPr>
            <w:tcW w:w="986"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11</w:t>
            </w:r>
          </w:p>
        </w:tc>
        <w:tc>
          <w:tcPr>
            <w:tcW w:w="698"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70" w:type="dxa"/>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74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96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177"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283"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915"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174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78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919"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986"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c>
          <w:tcPr>
            <w:tcW w:w="698"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988"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tbl>
      <w:tblPr>
        <w:tblStyle w:val="6"/>
        <w:tblW w:w="14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28"/>
        <w:gridCol w:w="50"/>
        <w:gridCol w:w="240"/>
        <w:gridCol w:w="1214"/>
        <w:gridCol w:w="1770"/>
        <w:gridCol w:w="1425"/>
        <w:gridCol w:w="960"/>
        <w:gridCol w:w="855"/>
        <w:gridCol w:w="825"/>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4002" w:type="dxa"/>
            <w:gridSpan w:val="10"/>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2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1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7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5"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28" w:type="dxa"/>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部门：中共洛阳市老城区委网络安全和信息化委员会办公室</w:t>
            </w: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1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7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5" w:type="dxa"/>
            <w:tcBorders>
              <w:top w:val="nil"/>
              <w:left w:val="nil"/>
              <w:bottom w:val="nil"/>
              <w:right w:val="nil"/>
            </w:tcBorders>
            <w:tcMar>
              <w:top w:w="15" w:type="dxa"/>
              <w:left w:w="15" w:type="dxa"/>
              <w:right w:w="15" w:type="dxa"/>
            </w:tcMar>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7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17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年初结转和结余</w:t>
            </w:r>
          </w:p>
        </w:tc>
        <w:tc>
          <w:tcPr>
            <w:tcW w:w="142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本年收入</w:t>
            </w:r>
          </w:p>
        </w:tc>
        <w:tc>
          <w:tcPr>
            <w:tcW w:w="264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本年支出</w:t>
            </w:r>
          </w:p>
        </w:tc>
        <w:tc>
          <w:tcPr>
            <w:tcW w:w="143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18"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功能分类科目编码</w:t>
            </w:r>
          </w:p>
        </w:tc>
        <w:tc>
          <w:tcPr>
            <w:tcW w:w="121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1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小计</w:t>
            </w:r>
          </w:p>
        </w:tc>
        <w:tc>
          <w:tcPr>
            <w:tcW w:w="8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基本支出</w:t>
            </w:r>
          </w:p>
        </w:tc>
        <w:tc>
          <w:tcPr>
            <w:tcW w:w="8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项目支出</w:t>
            </w:r>
          </w:p>
        </w:tc>
        <w:tc>
          <w:tcPr>
            <w:tcW w:w="14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1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21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8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8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1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21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9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8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8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c>
          <w:tcPr>
            <w:tcW w:w="14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73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1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1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4</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5</w:t>
            </w:r>
          </w:p>
        </w:tc>
        <w:tc>
          <w:tcPr>
            <w:tcW w:w="14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73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color w:val="000000"/>
                <w:sz w:val="22"/>
              </w:rPr>
            </w:pPr>
          </w:p>
        </w:tc>
        <w:tc>
          <w:tcPr>
            <w:tcW w:w="14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color w:val="000000"/>
                <w:sz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color w:val="000000"/>
                <w:sz w:val="22"/>
              </w:rPr>
            </w:pP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color w:val="000000"/>
                <w:sz w:val="22"/>
              </w:rPr>
            </w:pP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color w:val="000000"/>
                <w:sz w:val="22"/>
              </w:rPr>
            </w:pPr>
          </w:p>
        </w:tc>
        <w:tc>
          <w:tcPr>
            <w:tcW w:w="14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21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21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21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21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21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21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2"/>
              </w:rPr>
            </w:pPr>
          </w:p>
        </w:tc>
        <w:tc>
          <w:tcPr>
            <w:tcW w:w="1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9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5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c>
          <w:tcPr>
            <w:tcW w:w="143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002"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注：本表反映部门本年度政府性基金预算财政拨款收入、支出及结转和结余情况。</w:t>
            </w:r>
          </w:p>
        </w:tc>
      </w:tr>
    </w:tbl>
    <w:p>
      <w:pPr>
        <w:widowControl/>
        <w:jc w:val="left"/>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kern w:val="0"/>
          <w:sz w:val="28"/>
          <w:szCs w:val="28"/>
        </w:rPr>
        <w:t>说明：我部门没有政府性基金收入，也没有使用政府性基金安排的支出，故本表无数据。</w:t>
      </w: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r>
        <w:rPr>
          <w:rFonts w:hint="eastAsia" w:ascii="黑体" w:hAnsi="黑体" w:eastAsia="黑体" w:cs="黑体"/>
          <w:sz w:val="48"/>
          <w:szCs w:val="48"/>
        </w:rPr>
        <w:t>第三部分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年度部门决算情况说明</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一、收入支出决算总体情况说明</w:t>
      </w:r>
    </w:p>
    <w:p>
      <w:pPr>
        <w:widowControl/>
        <w:spacing w:line="590"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年度收、支总计均为</w:t>
      </w:r>
      <w:r>
        <w:rPr>
          <w:rFonts w:hint="eastAsia" w:ascii="仿宋_GB2312" w:eastAsia="仿宋_GB2312" w:cs="宋体"/>
          <w:kern w:val="0"/>
          <w:sz w:val="32"/>
          <w:szCs w:val="32"/>
          <w:lang w:val="en-US" w:eastAsia="zh-CN"/>
        </w:rPr>
        <w:t>66.1</w:t>
      </w:r>
      <w:r>
        <w:rPr>
          <w:rFonts w:hint="eastAsia" w:ascii="仿宋_GB2312" w:eastAsia="仿宋_GB2312" w:cs="宋体"/>
          <w:kern w:val="0"/>
          <w:sz w:val="32"/>
          <w:szCs w:val="32"/>
          <w:lang w:val="zh-CN"/>
        </w:rPr>
        <w:t>万元。与上年度相比，收、支总计各增加</w:t>
      </w:r>
      <w:r>
        <w:rPr>
          <w:rFonts w:hint="eastAsia" w:ascii="仿宋_GB2312" w:eastAsia="仿宋_GB2312" w:cs="宋体"/>
          <w:kern w:val="0"/>
          <w:sz w:val="32"/>
          <w:szCs w:val="32"/>
          <w:lang w:val="en-US" w:eastAsia="zh-CN"/>
        </w:rPr>
        <w:t>42.09</w:t>
      </w:r>
      <w:r>
        <w:rPr>
          <w:rFonts w:hint="eastAsia" w:ascii="仿宋_GB2312" w:eastAsia="仿宋_GB2312" w:cs="宋体"/>
          <w:kern w:val="0"/>
          <w:sz w:val="32"/>
          <w:szCs w:val="32"/>
          <w:lang w:val="zh-CN"/>
        </w:rPr>
        <w:t>万元，增加</w:t>
      </w:r>
      <w:r>
        <w:rPr>
          <w:rFonts w:hint="eastAsia" w:ascii="仿宋_GB2312" w:eastAsia="仿宋_GB2312" w:cs="宋体"/>
          <w:kern w:val="0"/>
          <w:sz w:val="32"/>
          <w:szCs w:val="32"/>
          <w:lang w:val="en-US" w:eastAsia="zh-CN"/>
        </w:rPr>
        <w:t>175.3</w:t>
      </w:r>
      <w:r>
        <w:rPr>
          <w:rFonts w:hint="eastAsia" w:ascii="仿宋_GB2312" w:eastAsia="仿宋_GB2312" w:cs="宋体"/>
          <w:kern w:val="0"/>
          <w:sz w:val="32"/>
          <w:szCs w:val="32"/>
          <w:lang w:val="zh-CN"/>
        </w:rPr>
        <w:t>%。主要原因是</w:t>
      </w:r>
      <w:r>
        <w:rPr>
          <w:rFonts w:hint="eastAsia" w:ascii="仿宋_GB2312" w:eastAsia="仿宋_GB2312" w:cs="宋体"/>
          <w:kern w:val="0"/>
          <w:sz w:val="32"/>
          <w:szCs w:val="32"/>
          <w:lang w:val="en-US" w:eastAsia="zh-CN"/>
        </w:rPr>
        <w:t>我单位于2019年底成立，</w:t>
      </w:r>
      <w:r>
        <w:rPr>
          <w:rFonts w:hint="eastAsia" w:ascii="仿宋_GB2312" w:eastAsia="仿宋_GB2312" w:cs="宋体"/>
          <w:kern w:val="0"/>
          <w:sz w:val="32"/>
          <w:szCs w:val="32"/>
          <w:lang w:val="zh-CN"/>
        </w:rPr>
        <w:t>经费</w:t>
      </w:r>
      <w:r>
        <w:rPr>
          <w:rFonts w:hint="eastAsia" w:ascii="仿宋_GB2312" w:eastAsia="仿宋_GB2312" w:cs="宋体"/>
          <w:kern w:val="0"/>
          <w:sz w:val="32"/>
          <w:szCs w:val="32"/>
          <w:lang w:val="en-US" w:eastAsia="zh-CN"/>
        </w:rPr>
        <w:t>较上年增加较多</w:t>
      </w:r>
      <w:r>
        <w:rPr>
          <w:rFonts w:hint="eastAsia" w:ascii="仿宋_GB2312" w:eastAsia="仿宋_GB2312" w:cs="宋体"/>
          <w:kern w:val="0"/>
          <w:sz w:val="32"/>
          <w:szCs w:val="32"/>
          <w:lang w:val="zh-CN"/>
        </w:rPr>
        <w:t>。</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二、收入决算情况说明</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年度收入合计</w:t>
      </w:r>
      <w:r>
        <w:rPr>
          <w:rFonts w:hint="eastAsia" w:ascii="仿宋_GB2312" w:eastAsia="仿宋_GB2312" w:cs="宋体"/>
          <w:kern w:val="0"/>
          <w:sz w:val="32"/>
          <w:szCs w:val="32"/>
          <w:lang w:val="en-US" w:eastAsia="zh-CN"/>
        </w:rPr>
        <w:t>66.1</w:t>
      </w:r>
      <w:r>
        <w:rPr>
          <w:rFonts w:hint="eastAsia" w:ascii="仿宋_GB2312" w:eastAsia="仿宋_GB2312" w:cs="宋体"/>
          <w:kern w:val="0"/>
          <w:sz w:val="32"/>
          <w:szCs w:val="32"/>
          <w:lang w:val="zh-CN"/>
        </w:rPr>
        <w:t>万元，其中：财政拨款收入</w:t>
      </w:r>
      <w:r>
        <w:rPr>
          <w:rFonts w:hint="eastAsia" w:ascii="仿宋_GB2312" w:eastAsia="仿宋_GB2312" w:cs="宋体"/>
          <w:kern w:val="0"/>
          <w:sz w:val="32"/>
          <w:szCs w:val="32"/>
          <w:lang w:val="en-US" w:eastAsia="zh-CN"/>
        </w:rPr>
        <w:t>66.1</w:t>
      </w:r>
      <w:r>
        <w:rPr>
          <w:rFonts w:hint="eastAsia" w:ascii="仿宋_GB2312" w:eastAsia="仿宋_GB2312" w:cs="宋体"/>
          <w:kern w:val="0"/>
          <w:sz w:val="32"/>
          <w:szCs w:val="32"/>
        </w:rPr>
        <w:t>万</w:t>
      </w:r>
      <w:r>
        <w:rPr>
          <w:rFonts w:hint="eastAsia" w:ascii="仿宋_GB2312" w:eastAsia="仿宋_GB2312" w:cs="宋体"/>
          <w:kern w:val="0"/>
          <w:sz w:val="32"/>
          <w:szCs w:val="32"/>
          <w:lang w:val="zh-CN"/>
        </w:rPr>
        <w:t>元，占100%；上级补助收入0万元，占0%；事业收入0万元，占0%；经营收入0万元，占0%；附属单位上缴收入0万元，占0%；其他收入0万元，占0%。</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三、支出决算情况说明</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年度支出合计</w:t>
      </w:r>
      <w:r>
        <w:rPr>
          <w:rFonts w:hint="eastAsia" w:ascii="仿宋_GB2312" w:eastAsia="仿宋_GB2312" w:cs="宋体"/>
          <w:kern w:val="0"/>
          <w:sz w:val="32"/>
          <w:szCs w:val="32"/>
          <w:lang w:val="en-US" w:eastAsia="zh-CN"/>
        </w:rPr>
        <w:t>66.1</w:t>
      </w:r>
      <w:r>
        <w:rPr>
          <w:rFonts w:hint="eastAsia" w:ascii="仿宋_GB2312" w:eastAsia="仿宋_GB2312" w:cs="宋体"/>
          <w:kern w:val="0"/>
          <w:sz w:val="32"/>
          <w:szCs w:val="32"/>
          <w:lang w:val="zh-CN"/>
        </w:rPr>
        <w:t>万元，其中：</w:t>
      </w:r>
      <w:r>
        <w:rPr>
          <w:rFonts w:hint="eastAsia" w:ascii="仿宋_GB2312" w:eastAsia="仿宋_GB2312" w:cs="宋体"/>
          <w:kern w:val="0"/>
          <w:sz w:val="32"/>
          <w:szCs w:val="32"/>
        </w:rPr>
        <w:t>一般公务</w:t>
      </w:r>
      <w:r>
        <w:rPr>
          <w:rFonts w:hint="eastAsia" w:ascii="仿宋_GB2312" w:eastAsia="仿宋_GB2312" w:cs="宋体"/>
          <w:kern w:val="0"/>
          <w:sz w:val="32"/>
          <w:szCs w:val="32"/>
          <w:lang w:val="zh-CN"/>
        </w:rPr>
        <w:t>支出</w:t>
      </w:r>
      <w:r>
        <w:rPr>
          <w:rFonts w:hint="eastAsia" w:ascii="仿宋_GB2312" w:eastAsia="仿宋_GB2312" w:cs="宋体"/>
          <w:kern w:val="0"/>
          <w:sz w:val="32"/>
          <w:szCs w:val="32"/>
          <w:lang w:val="en-US" w:eastAsia="zh-CN"/>
        </w:rPr>
        <w:t>60.85</w:t>
      </w:r>
      <w:r>
        <w:rPr>
          <w:rFonts w:hint="eastAsia" w:ascii="仿宋_GB2312" w:eastAsia="仿宋_GB2312" w:cs="宋体"/>
          <w:kern w:val="0"/>
          <w:sz w:val="32"/>
          <w:szCs w:val="32"/>
          <w:lang w:val="zh-CN"/>
        </w:rPr>
        <w:t>万元，占</w:t>
      </w:r>
      <w:r>
        <w:rPr>
          <w:rFonts w:hint="eastAsia" w:ascii="仿宋_GB2312" w:eastAsia="仿宋_GB2312" w:cs="宋体"/>
          <w:kern w:val="0"/>
          <w:sz w:val="32"/>
          <w:szCs w:val="32"/>
          <w:lang w:val="en-US" w:eastAsia="zh-CN"/>
        </w:rPr>
        <w:t>92</w:t>
      </w:r>
      <w:r>
        <w:rPr>
          <w:rFonts w:hint="eastAsia" w:ascii="仿宋_GB2312" w:eastAsia="仿宋_GB2312" w:cs="宋体"/>
          <w:kern w:val="0"/>
          <w:sz w:val="32"/>
          <w:szCs w:val="32"/>
          <w:lang w:val="zh-CN"/>
        </w:rPr>
        <w:t>%；</w:t>
      </w:r>
      <w:r>
        <w:rPr>
          <w:rFonts w:hint="eastAsia" w:ascii="仿宋_GB2312" w:eastAsia="仿宋_GB2312" w:cs="宋体"/>
          <w:kern w:val="0"/>
          <w:sz w:val="32"/>
          <w:szCs w:val="32"/>
          <w:lang w:val="en-US" w:eastAsia="zh-CN"/>
        </w:rPr>
        <w:t>卫生健康支出2.75万元，占4%；住房保障支出2.50万元，占4%；</w:t>
      </w:r>
      <w:r>
        <w:rPr>
          <w:rFonts w:hint="eastAsia" w:ascii="仿宋_GB2312" w:eastAsia="仿宋_GB2312" w:cs="宋体"/>
          <w:kern w:val="0"/>
          <w:sz w:val="32"/>
          <w:szCs w:val="32"/>
          <w:lang w:val="zh-CN"/>
        </w:rPr>
        <w:t>上缴上级支出0万元，占0%；经营支出0万元，占0%；对附属单位补助支出0万元，占0%。</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四、财政拨款收入支出决算总体情况说明</w:t>
      </w:r>
    </w:p>
    <w:p>
      <w:pPr>
        <w:widowControl/>
        <w:spacing w:line="590"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年度财政拨款收、支总计均为</w:t>
      </w:r>
      <w:r>
        <w:rPr>
          <w:rFonts w:hint="eastAsia" w:ascii="仿宋_GB2312" w:eastAsia="仿宋_GB2312" w:cs="宋体"/>
          <w:kern w:val="0"/>
          <w:sz w:val="32"/>
          <w:szCs w:val="32"/>
          <w:lang w:val="en-US" w:eastAsia="zh-CN"/>
        </w:rPr>
        <w:t>66.1</w:t>
      </w:r>
      <w:r>
        <w:rPr>
          <w:rFonts w:hint="eastAsia" w:ascii="仿宋_GB2312" w:eastAsia="仿宋_GB2312" w:cs="宋体"/>
          <w:kern w:val="0"/>
          <w:sz w:val="32"/>
          <w:szCs w:val="32"/>
          <w:lang w:val="zh-CN"/>
        </w:rPr>
        <w:t>万元。与上年度相比，收、支总计各增加</w:t>
      </w:r>
      <w:r>
        <w:rPr>
          <w:rFonts w:hint="eastAsia" w:ascii="仿宋_GB2312" w:eastAsia="仿宋_GB2312" w:cs="宋体"/>
          <w:kern w:val="0"/>
          <w:sz w:val="32"/>
          <w:szCs w:val="32"/>
          <w:lang w:val="en-US" w:eastAsia="zh-CN"/>
        </w:rPr>
        <w:t>42.09</w:t>
      </w:r>
      <w:r>
        <w:rPr>
          <w:rFonts w:hint="eastAsia" w:ascii="仿宋_GB2312" w:eastAsia="仿宋_GB2312" w:cs="宋体"/>
          <w:kern w:val="0"/>
          <w:sz w:val="32"/>
          <w:szCs w:val="32"/>
          <w:lang w:val="zh-CN"/>
        </w:rPr>
        <w:t>万元，增加</w:t>
      </w:r>
      <w:r>
        <w:rPr>
          <w:rFonts w:hint="eastAsia" w:ascii="仿宋_GB2312" w:eastAsia="仿宋_GB2312" w:cs="宋体"/>
          <w:kern w:val="0"/>
          <w:sz w:val="32"/>
          <w:szCs w:val="32"/>
          <w:lang w:val="en-US" w:eastAsia="zh-CN"/>
        </w:rPr>
        <w:t>175.3</w:t>
      </w:r>
      <w:r>
        <w:rPr>
          <w:rFonts w:hint="eastAsia" w:ascii="仿宋_GB2312" w:eastAsia="仿宋_GB2312" w:cs="宋体"/>
          <w:kern w:val="0"/>
          <w:sz w:val="32"/>
          <w:szCs w:val="32"/>
          <w:lang w:val="zh-CN"/>
        </w:rPr>
        <w:t>%。主要原因是</w:t>
      </w:r>
      <w:r>
        <w:rPr>
          <w:rFonts w:hint="eastAsia" w:ascii="仿宋_GB2312" w:eastAsia="仿宋_GB2312" w:cs="宋体"/>
          <w:kern w:val="0"/>
          <w:sz w:val="32"/>
          <w:szCs w:val="32"/>
          <w:lang w:val="en-US" w:eastAsia="zh-CN"/>
        </w:rPr>
        <w:t>我单位于2019年底成立，</w:t>
      </w:r>
      <w:r>
        <w:rPr>
          <w:rFonts w:hint="eastAsia" w:ascii="仿宋_GB2312" w:eastAsia="仿宋_GB2312" w:cs="宋体"/>
          <w:kern w:val="0"/>
          <w:sz w:val="32"/>
          <w:szCs w:val="32"/>
          <w:lang w:val="zh-CN"/>
        </w:rPr>
        <w:t>经费</w:t>
      </w:r>
      <w:r>
        <w:rPr>
          <w:rFonts w:hint="eastAsia" w:ascii="仿宋_GB2312" w:eastAsia="仿宋_GB2312" w:cs="宋体"/>
          <w:kern w:val="0"/>
          <w:sz w:val="32"/>
          <w:szCs w:val="32"/>
          <w:lang w:val="en-US" w:eastAsia="zh-CN"/>
        </w:rPr>
        <w:t>较上年增加较多</w:t>
      </w:r>
      <w:r>
        <w:rPr>
          <w:rFonts w:hint="eastAsia" w:ascii="仿宋_GB2312" w:eastAsia="仿宋_GB2312" w:cs="宋体"/>
          <w:kern w:val="0"/>
          <w:sz w:val="32"/>
          <w:szCs w:val="32"/>
          <w:lang w:val="zh-CN"/>
        </w:rPr>
        <w:t>。</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五、一般公共预算财政拨款支出决算情况说明</w:t>
      </w:r>
      <w:bookmarkStart w:id="0" w:name="_GoBack"/>
      <w:bookmarkEnd w:id="0"/>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（一）总体情况。</w:t>
      </w:r>
    </w:p>
    <w:p>
      <w:pPr>
        <w:autoSpaceDE w:val="0"/>
        <w:autoSpaceDN w:val="0"/>
        <w:adjustRightInd w:val="0"/>
        <w:ind w:firstLine="64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年度一般公共预算财政拨款支出</w:t>
      </w:r>
      <w:r>
        <w:rPr>
          <w:rFonts w:hint="eastAsia" w:ascii="仿宋_GB2312" w:eastAsia="仿宋_GB2312" w:cs="宋体"/>
          <w:kern w:val="0"/>
          <w:sz w:val="32"/>
          <w:szCs w:val="32"/>
          <w:lang w:val="en-US" w:eastAsia="zh-CN"/>
        </w:rPr>
        <w:t>66.1</w:t>
      </w:r>
      <w:r>
        <w:rPr>
          <w:rFonts w:hint="eastAsia" w:ascii="仿宋_GB2312" w:eastAsia="仿宋_GB2312" w:cs="宋体"/>
          <w:kern w:val="0"/>
          <w:sz w:val="32"/>
          <w:szCs w:val="32"/>
          <w:lang w:val="zh-CN"/>
        </w:rPr>
        <w:t>万元，占本年支出合计的100%。</w:t>
      </w:r>
    </w:p>
    <w:p>
      <w:pPr>
        <w:autoSpaceDE w:val="0"/>
        <w:autoSpaceDN w:val="0"/>
        <w:adjustRightInd w:val="0"/>
        <w:ind w:firstLine="64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（二）结构情况。</w:t>
      </w:r>
    </w:p>
    <w:p>
      <w:pPr>
        <w:autoSpaceDE w:val="0"/>
        <w:autoSpaceDN w:val="0"/>
        <w:adjustRightInd w:val="0"/>
        <w:ind w:firstLine="64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年度一般公共预算财政拨款支出</w:t>
      </w:r>
      <w:r>
        <w:rPr>
          <w:rFonts w:hint="eastAsia" w:ascii="仿宋_GB2312" w:eastAsia="仿宋_GB2312" w:cs="宋体"/>
          <w:kern w:val="0"/>
          <w:sz w:val="32"/>
          <w:szCs w:val="32"/>
          <w:lang w:val="en-US" w:eastAsia="zh-CN"/>
        </w:rPr>
        <w:t>66.1</w:t>
      </w:r>
      <w:r>
        <w:rPr>
          <w:rFonts w:hint="eastAsia" w:ascii="仿宋_GB2312" w:eastAsia="仿宋_GB2312" w:cs="宋体"/>
          <w:kern w:val="0"/>
          <w:sz w:val="32"/>
          <w:szCs w:val="32"/>
          <w:lang w:val="zh-CN"/>
        </w:rPr>
        <w:t>万元，主要用于以下方面：</w:t>
      </w:r>
      <w:r>
        <w:rPr>
          <w:rFonts w:hint="eastAsia" w:ascii="仿宋_GB2312" w:eastAsia="仿宋_GB2312" w:cs="宋体"/>
          <w:kern w:val="0"/>
          <w:sz w:val="32"/>
          <w:szCs w:val="32"/>
        </w:rPr>
        <w:t>一般公务</w:t>
      </w:r>
      <w:r>
        <w:rPr>
          <w:rFonts w:hint="eastAsia" w:ascii="仿宋_GB2312" w:eastAsia="仿宋_GB2312" w:cs="宋体"/>
          <w:kern w:val="0"/>
          <w:sz w:val="32"/>
          <w:szCs w:val="32"/>
          <w:lang w:val="zh-CN"/>
        </w:rPr>
        <w:t>支出</w:t>
      </w:r>
      <w:r>
        <w:rPr>
          <w:rFonts w:hint="eastAsia" w:ascii="仿宋_GB2312" w:eastAsia="仿宋_GB2312" w:cs="宋体"/>
          <w:kern w:val="0"/>
          <w:sz w:val="32"/>
          <w:szCs w:val="32"/>
          <w:lang w:val="en-US" w:eastAsia="zh-CN"/>
        </w:rPr>
        <w:t>60.85</w:t>
      </w:r>
      <w:r>
        <w:rPr>
          <w:rFonts w:hint="eastAsia" w:ascii="仿宋_GB2312" w:eastAsia="仿宋_GB2312" w:cs="宋体"/>
          <w:kern w:val="0"/>
          <w:sz w:val="32"/>
          <w:szCs w:val="32"/>
          <w:lang w:val="zh-CN"/>
        </w:rPr>
        <w:t>万元，占</w:t>
      </w:r>
      <w:r>
        <w:rPr>
          <w:rFonts w:hint="eastAsia" w:ascii="仿宋_GB2312" w:eastAsia="仿宋_GB2312" w:cs="宋体"/>
          <w:kern w:val="0"/>
          <w:sz w:val="32"/>
          <w:szCs w:val="32"/>
          <w:lang w:val="en-US" w:eastAsia="zh-CN"/>
        </w:rPr>
        <w:t>92</w:t>
      </w:r>
      <w:r>
        <w:rPr>
          <w:rFonts w:hint="eastAsia" w:ascii="仿宋_GB2312" w:eastAsia="仿宋_GB2312" w:cs="宋体"/>
          <w:kern w:val="0"/>
          <w:sz w:val="32"/>
          <w:szCs w:val="32"/>
          <w:lang w:val="zh-CN"/>
        </w:rPr>
        <w:t>%；</w:t>
      </w:r>
      <w:r>
        <w:rPr>
          <w:rFonts w:hint="eastAsia" w:ascii="仿宋_GB2312" w:eastAsia="仿宋_GB2312" w:cs="宋体"/>
          <w:kern w:val="0"/>
          <w:sz w:val="32"/>
          <w:szCs w:val="32"/>
          <w:lang w:val="en-US" w:eastAsia="zh-CN"/>
        </w:rPr>
        <w:t>卫生健康支出2.75万元，占4%；住房保障支出2.50万元，占4%；</w:t>
      </w:r>
      <w:r>
        <w:rPr>
          <w:rFonts w:hint="eastAsia" w:ascii="仿宋_GB2312" w:eastAsia="仿宋_GB2312" w:cs="宋体"/>
          <w:kern w:val="0"/>
          <w:sz w:val="32"/>
          <w:szCs w:val="32"/>
          <w:lang w:val="zh-CN"/>
        </w:rPr>
        <w:t>上缴上级支出0万元，占0%；经营支出0万元，占0%；对附属单位补助支出0万元，占0%。</w:t>
      </w:r>
    </w:p>
    <w:p>
      <w:pPr>
        <w:autoSpaceDE w:val="0"/>
        <w:autoSpaceDN w:val="0"/>
        <w:adjustRightInd w:val="0"/>
        <w:ind w:firstLine="64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（三）具体情况。</w:t>
      </w:r>
    </w:p>
    <w:p>
      <w:pPr>
        <w:autoSpaceDE w:val="0"/>
        <w:autoSpaceDN w:val="0"/>
        <w:adjustRightInd w:val="0"/>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年度一般公共预算财政拨款</w:t>
      </w:r>
      <w:r>
        <w:rPr>
          <w:rFonts w:hint="eastAsia" w:ascii="仿宋_GB2312" w:eastAsia="仿宋_GB2312" w:cs="宋体"/>
          <w:kern w:val="0"/>
          <w:sz w:val="32"/>
          <w:szCs w:val="32"/>
          <w:lang w:val="en-US" w:eastAsia="zh-CN"/>
        </w:rPr>
        <w:t>60.06</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lang w:val="en-US" w:eastAsia="zh-CN"/>
        </w:rPr>
        <w:t>66.1</w:t>
      </w:r>
      <w:r>
        <w:rPr>
          <w:rFonts w:hint="eastAsia" w:ascii="仿宋_GB2312" w:eastAsia="仿宋_GB2312" w:cs="宋体"/>
          <w:kern w:val="0"/>
          <w:sz w:val="32"/>
          <w:szCs w:val="32"/>
          <w:lang w:val="zh-CN"/>
        </w:rPr>
        <w:t>万元。其中：</w:t>
      </w:r>
    </w:p>
    <w:p>
      <w:pPr>
        <w:numPr>
          <w:ilvl w:val="0"/>
          <w:numId w:val="3"/>
        </w:numPr>
        <w:autoSpaceDE w:val="0"/>
        <w:autoSpaceDN w:val="0"/>
        <w:adjustRightInd w:val="0"/>
        <w:ind w:firstLine="640" w:firstLineChars="20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一般公共服务（类）</w:t>
      </w:r>
      <w:r>
        <w:rPr>
          <w:rFonts w:hint="eastAsia" w:ascii="仿宋_GB2312" w:eastAsia="仿宋_GB2312" w:cs="宋体"/>
          <w:kern w:val="0"/>
          <w:sz w:val="32"/>
          <w:szCs w:val="32"/>
        </w:rPr>
        <w:t>网信</w:t>
      </w:r>
      <w:r>
        <w:rPr>
          <w:rFonts w:hint="eastAsia" w:ascii="仿宋_GB2312" w:eastAsia="仿宋_GB2312" w:cs="宋体"/>
          <w:kern w:val="0"/>
          <w:sz w:val="32"/>
          <w:szCs w:val="32"/>
          <w:lang w:val="zh-CN"/>
        </w:rPr>
        <w:t>事务（款）行政运行（项）。年初</w:t>
      </w:r>
      <w:r>
        <w:rPr>
          <w:rFonts w:hint="eastAsia" w:ascii="仿宋_GB2312" w:eastAsia="仿宋_GB2312" w:cs="宋体"/>
          <w:kern w:val="0"/>
          <w:sz w:val="32"/>
          <w:szCs w:val="32"/>
        </w:rPr>
        <w:t>拨付</w:t>
      </w:r>
      <w:r>
        <w:rPr>
          <w:rFonts w:hint="eastAsia" w:ascii="仿宋_GB2312" w:eastAsia="仿宋_GB2312" w:cs="宋体"/>
          <w:kern w:val="0"/>
          <w:sz w:val="32"/>
          <w:szCs w:val="32"/>
          <w:lang w:val="zh-CN"/>
        </w:rPr>
        <w:t>为</w:t>
      </w:r>
      <w:r>
        <w:rPr>
          <w:rFonts w:hint="eastAsia" w:ascii="仿宋_GB2312" w:eastAsia="仿宋_GB2312" w:cs="宋体"/>
          <w:kern w:val="0"/>
          <w:sz w:val="32"/>
          <w:szCs w:val="32"/>
          <w:lang w:val="en-US" w:eastAsia="zh-CN"/>
        </w:rPr>
        <w:t>54.77</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lang w:val="en-US" w:eastAsia="zh-CN"/>
        </w:rPr>
        <w:t>60.85</w:t>
      </w:r>
      <w:r>
        <w:rPr>
          <w:rFonts w:hint="eastAsia" w:ascii="仿宋_GB2312" w:eastAsia="仿宋_GB2312" w:cs="宋体"/>
          <w:kern w:val="0"/>
          <w:sz w:val="32"/>
          <w:szCs w:val="32"/>
          <w:lang w:val="zh-CN"/>
        </w:rPr>
        <w:t>万元，完成年初预算的</w:t>
      </w:r>
      <w:r>
        <w:rPr>
          <w:rFonts w:hint="eastAsia" w:ascii="仿宋_GB2312" w:eastAsia="仿宋_GB2312" w:cs="宋体"/>
          <w:kern w:val="0"/>
          <w:sz w:val="32"/>
          <w:szCs w:val="32"/>
          <w:lang w:val="en-US" w:eastAsia="zh-CN"/>
        </w:rPr>
        <w:t>111</w:t>
      </w:r>
      <w:r>
        <w:rPr>
          <w:rFonts w:hint="eastAsia" w:ascii="仿宋_GB2312" w:eastAsia="仿宋_GB2312" w:cs="宋体"/>
          <w:kern w:val="0"/>
          <w:sz w:val="32"/>
          <w:szCs w:val="32"/>
          <w:lang w:val="zh-CN"/>
        </w:rPr>
        <w:t>%。</w:t>
      </w:r>
      <w:r>
        <w:rPr>
          <w:rFonts w:hint="eastAsia" w:ascii="仿宋_GB2312" w:eastAsia="仿宋_GB2312" w:cs="宋体"/>
          <w:kern w:val="0"/>
          <w:sz w:val="32"/>
          <w:szCs w:val="32"/>
          <w:lang w:val="en-US" w:eastAsia="zh-CN"/>
        </w:rPr>
        <w:t>年中追加经费支出，造成决算金额较大。</w:t>
      </w:r>
    </w:p>
    <w:p>
      <w:pPr>
        <w:numPr>
          <w:ilvl w:val="0"/>
          <w:numId w:val="3"/>
        </w:numPr>
        <w:autoSpaceDE w:val="0"/>
        <w:autoSpaceDN w:val="0"/>
        <w:adjustRightInd w:val="0"/>
        <w:ind w:firstLine="640" w:firstLineChars="20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卫生健康支出</w:t>
      </w:r>
      <w:r>
        <w:rPr>
          <w:rFonts w:hint="eastAsia" w:ascii="仿宋_GB2312" w:eastAsia="仿宋_GB2312" w:cs="宋体"/>
          <w:kern w:val="0"/>
          <w:sz w:val="32"/>
          <w:szCs w:val="32"/>
          <w:lang w:val="zh-CN"/>
        </w:rPr>
        <w:t>（类）</w:t>
      </w:r>
      <w:r>
        <w:rPr>
          <w:rFonts w:hint="eastAsia" w:ascii="仿宋_GB2312" w:eastAsia="仿宋_GB2312" w:cs="宋体"/>
          <w:kern w:val="0"/>
          <w:sz w:val="32"/>
          <w:szCs w:val="32"/>
          <w:lang w:val="en-US" w:eastAsia="zh-CN"/>
        </w:rPr>
        <w:t>行政事业单位医疗</w:t>
      </w:r>
      <w:r>
        <w:rPr>
          <w:rFonts w:hint="eastAsia" w:ascii="仿宋_GB2312" w:eastAsia="仿宋_GB2312" w:cs="宋体"/>
          <w:kern w:val="0"/>
          <w:sz w:val="32"/>
          <w:szCs w:val="32"/>
          <w:lang w:val="zh-CN"/>
        </w:rPr>
        <w:t>（款）</w:t>
      </w:r>
      <w:r>
        <w:rPr>
          <w:rFonts w:hint="eastAsia" w:ascii="仿宋_GB2312" w:eastAsia="仿宋_GB2312" w:cs="宋体"/>
          <w:kern w:val="0"/>
          <w:sz w:val="32"/>
          <w:szCs w:val="32"/>
          <w:lang w:val="en-US" w:eastAsia="zh-CN"/>
        </w:rPr>
        <w:t>行政单位医疗</w:t>
      </w:r>
      <w:r>
        <w:rPr>
          <w:rFonts w:hint="eastAsia" w:ascii="仿宋_GB2312" w:eastAsia="仿宋_GB2312" w:cs="宋体"/>
          <w:kern w:val="0"/>
          <w:sz w:val="32"/>
          <w:szCs w:val="32"/>
          <w:lang w:val="zh-CN"/>
        </w:rPr>
        <w:t>（项）。年初预算为</w:t>
      </w:r>
      <w:r>
        <w:rPr>
          <w:rFonts w:hint="eastAsia" w:ascii="仿宋_GB2312" w:eastAsia="仿宋_GB2312" w:cs="宋体"/>
          <w:kern w:val="0"/>
          <w:sz w:val="32"/>
          <w:szCs w:val="32"/>
          <w:lang w:val="en-US" w:eastAsia="zh-CN"/>
        </w:rPr>
        <w:t>2.75</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lang w:val="en-US" w:eastAsia="zh-CN"/>
        </w:rPr>
        <w:t>2.75</w:t>
      </w:r>
      <w:r>
        <w:rPr>
          <w:rFonts w:hint="eastAsia" w:ascii="仿宋_GB2312" w:eastAsia="仿宋_GB2312" w:cs="宋体"/>
          <w:kern w:val="0"/>
          <w:sz w:val="32"/>
          <w:szCs w:val="32"/>
          <w:lang w:val="zh-CN"/>
        </w:rPr>
        <w:t>万元，完成年初预算的100%。决算数与年初预算数一致。</w:t>
      </w:r>
    </w:p>
    <w:p>
      <w:pPr>
        <w:numPr>
          <w:ilvl w:val="0"/>
          <w:numId w:val="3"/>
        </w:numPr>
        <w:autoSpaceDE w:val="0"/>
        <w:autoSpaceDN w:val="0"/>
        <w:adjustRightInd w:val="0"/>
        <w:ind w:firstLine="640" w:firstLineChars="20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住房保障支出</w:t>
      </w:r>
      <w:r>
        <w:rPr>
          <w:rFonts w:hint="eastAsia" w:ascii="仿宋_GB2312" w:eastAsia="仿宋_GB2312" w:cs="宋体"/>
          <w:kern w:val="0"/>
          <w:sz w:val="32"/>
          <w:szCs w:val="32"/>
          <w:lang w:val="zh-CN"/>
        </w:rPr>
        <w:t>（类）</w:t>
      </w:r>
      <w:r>
        <w:rPr>
          <w:rFonts w:hint="eastAsia" w:ascii="仿宋_GB2312" w:eastAsia="仿宋_GB2312" w:cs="宋体"/>
          <w:kern w:val="0"/>
          <w:sz w:val="32"/>
          <w:szCs w:val="32"/>
          <w:lang w:val="en-US" w:eastAsia="zh-CN"/>
        </w:rPr>
        <w:t>住房改革支出</w:t>
      </w:r>
      <w:r>
        <w:rPr>
          <w:rFonts w:hint="eastAsia" w:ascii="仿宋_GB2312" w:eastAsia="仿宋_GB2312" w:cs="宋体"/>
          <w:kern w:val="0"/>
          <w:sz w:val="32"/>
          <w:szCs w:val="32"/>
          <w:lang w:val="zh-CN"/>
        </w:rPr>
        <w:t>（款）</w:t>
      </w:r>
      <w:r>
        <w:rPr>
          <w:rFonts w:hint="eastAsia" w:ascii="仿宋_GB2312" w:eastAsia="仿宋_GB2312" w:cs="宋体"/>
          <w:kern w:val="0"/>
          <w:sz w:val="32"/>
          <w:szCs w:val="32"/>
          <w:lang w:val="en-US" w:eastAsia="zh-CN"/>
        </w:rPr>
        <w:t>住房公积金</w:t>
      </w:r>
      <w:r>
        <w:rPr>
          <w:rFonts w:hint="eastAsia" w:ascii="仿宋_GB2312" w:eastAsia="仿宋_GB2312" w:cs="宋体"/>
          <w:kern w:val="0"/>
          <w:sz w:val="32"/>
          <w:szCs w:val="32"/>
          <w:lang w:val="zh-CN"/>
        </w:rPr>
        <w:t>（项）。年初预算为</w:t>
      </w:r>
      <w:r>
        <w:rPr>
          <w:rFonts w:hint="eastAsia" w:ascii="仿宋_GB2312" w:eastAsia="仿宋_GB2312" w:cs="宋体"/>
          <w:kern w:val="0"/>
          <w:sz w:val="32"/>
          <w:szCs w:val="32"/>
          <w:lang w:val="en-US" w:eastAsia="zh-CN"/>
        </w:rPr>
        <w:t>2.54</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lang w:val="en-US" w:eastAsia="zh-CN"/>
        </w:rPr>
        <w:t>2.50</w:t>
      </w:r>
      <w:r>
        <w:rPr>
          <w:rFonts w:hint="eastAsia" w:ascii="仿宋_GB2312" w:eastAsia="仿宋_GB2312" w:cs="宋体"/>
          <w:kern w:val="0"/>
          <w:sz w:val="32"/>
          <w:szCs w:val="32"/>
          <w:lang w:val="zh-CN"/>
        </w:rPr>
        <w:t>万元，完成年初预算的</w:t>
      </w:r>
      <w:r>
        <w:rPr>
          <w:rFonts w:hint="eastAsia" w:ascii="仿宋_GB2312" w:eastAsia="仿宋_GB2312" w:cs="宋体"/>
          <w:kern w:val="0"/>
          <w:sz w:val="32"/>
          <w:szCs w:val="32"/>
          <w:lang w:val="en-US" w:eastAsia="zh-CN"/>
        </w:rPr>
        <w:t>98</w:t>
      </w:r>
      <w:r>
        <w:rPr>
          <w:rFonts w:hint="eastAsia" w:ascii="仿宋_GB2312" w:eastAsia="仿宋_GB2312" w:cs="宋体"/>
          <w:kern w:val="0"/>
          <w:sz w:val="32"/>
          <w:szCs w:val="32"/>
          <w:lang w:val="zh-CN"/>
        </w:rPr>
        <w:t>%。</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六、一般公共预算财政拨款基本支出决算情况说明</w:t>
      </w:r>
    </w:p>
    <w:p>
      <w:pPr>
        <w:autoSpaceDE w:val="0"/>
        <w:autoSpaceDN w:val="0"/>
        <w:adjustRightInd w:val="0"/>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年度一般公共预算财政拨款基本支出</w:t>
      </w:r>
      <w:r>
        <w:rPr>
          <w:rFonts w:hint="eastAsia" w:ascii="仿宋_GB2312" w:eastAsia="仿宋_GB2312" w:cs="宋体"/>
          <w:kern w:val="0"/>
          <w:sz w:val="32"/>
          <w:szCs w:val="32"/>
          <w:lang w:val="en-US" w:eastAsia="zh-CN"/>
        </w:rPr>
        <w:t>57.8</w:t>
      </w:r>
      <w:r>
        <w:rPr>
          <w:rFonts w:hint="eastAsia" w:ascii="仿宋_GB2312" w:eastAsia="仿宋_GB2312" w:cs="宋体"/>
          <w:kern w:val="0"/>
          <w:sz w:val="32"/>
          <w:szCs w:val="32"/>
          <w:lang w:val="zh-CN"/>
        </w:rPr>
        <w:t>万元。其中：人员经费</w:t>
      </w:r>
      <w:r>
        <w:rPr>
          <w:rFonts w:hint="eastAsia" w:ascii="仿宋_GB2312" w:eastAsia="仿宋_GB2312" w:cs="宋体"/>
          <w:kern w:val="0"/>
          <w:sz w:val="32"/>
          <w:szCs w:val="32"/>
          <w:lang w:val="en-US" w:eastAsia="zh-CN"/>
        </w:rPr>
        <w:t>40.9</w:t>
      </w:r>
      <w:r>
        <w:rPr>
          <w:rFonts w:hint="eastAsia" w:ascii="仿宋_GB2312" w:eastAsia="仿宋_GB2312" w:cs="宋体"/>
          <w:kern w:val="0"/>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公用经费</w:t>
      </w:r>
      <w:r>
        <w:rPr>
          <w:rFonts w:hint="eastAsia" w:ascii="仿宋_GB2312" w:eastAsia="仿宋_GB2312" w:cs="宋体"/>
          <w:kern w:val="0"/>
          <w:sz w:val="32"/>
          <w:szCs w:val="32"/>
          <w:lang w:val="en-US" w:eastAsia="zh-CN"/>
        </w:rPr>
        <w:t>16.9</w:t>
      </w:r>
      <w:r>
        <w:rPr>
          <w:rFonts w:hint="eastAsia" w:ascii="仿宋_GB2312" w:eastAsia="仿宋_GB2312" w:cs="宋体"/>
          <w:kern w:val="0"/>
          <w:sz w:val="32"/>
          <w:szCs w:val="32"/>
          <w:lang w:val="zh-CN"/>
        </w:rPr>
        <w:t>万元，主要包括：办公费、印刷费、咨询费、手续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七、一般公共预算财政拨款“三公”经费支出决算情况说明</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（一）“三公”经费财政拨款支出决算总体情况说明。</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年度“三公”经费财政拨款支出预算为</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（二）“三公”经费财政拨款支出决算具体情况说明。</w:t>
      </w:r>
    </w:p>
    <w:p>
      <w:pPr>
        <w:widowControl/>
        <w:spacing w:line="590"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年度“三公”经费财政拨款支出决算中，因公出国（境）费支出决算0万元，完成预算的0%，占0%；公务用车购置及运行费</w:t>
      </w:r>
      <w:r>
        <w:rPr>
          <w:rFonts w:hint="eastAsia" w:ascii="仿宋_GB2312" w:eastAsia="仿宋_GB2312" w:cs="宋体"/>
          <w:kern w:val="0"/>
          <w:sz w:val="32"/>
          <w:szCs w:val="32"/>
        </w:rPr>
        <w:t>预</w:t>
      </w:r>
      <w:r>
        <w:rPr>
          <w:rFonts w:hint="eastAsia" w:ascii="仿宋_GB2312" w:eastAsia="仿宋_GB2312" w:cs="宋体"/>
          <w:kern w:val="0"/>
          <w:sz w:val="32"/>
          <w:szCs w:val="32"/>
          <w:lang w:val="zh-CN"/>
        </w:rPr>
        <w:t>算</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w:t>
      </w:r>
      <w:r>
        <w:rPr>
          <w:rFonts w:hint="eastAsia" w:ascii="仿宋_GB2312" w:eastAsia="仿宋_GB2312" w:cs="宋体"/>
          <w:kern w:val="0"/>
          <w:sz w:val="32"/>
          <w:szCs w:val="32"/>
        </w:rPr>
        <w:t>,</w:t>
      </w:r>
      <w:r>
        <w:rPr>
          <w:rFonts w:hint="eastAsia" w:ascii="仿宋_GB2312" w:eastAsia="仿宋_GB2312" w:cs="宋体"/>
          <w:kern w:val="0"/>
          <w:sz w:val="32"/>
          <w:szCs w:val="32"/>
          <w:lang w:val="zh-CN"/>
        </w:rPr>
        <w:t>支出决算为0万元，完成年初预算的0%。</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1．因公出国（境）费年初预算为0万元，支出决算为0万元，完成年初预算的0%。决算数与年初预算数不存在差异。全年因公出国（境）团组0个，累计0人次。开支内容包括：无。</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2.公务接待费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初预算为0万元，支出决算为0万元，完成年初预算的0%。其中：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年共接待国（境）外来访团组0个、来访外宾0人次（不包括陪同人员）。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年共接待国内来访团组0个、来宾0人次（不包括陪同人员）。</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八、预算绩效情况说明</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（一）绩效管理工作开展情况。</w:t>
      </w:r>
    </w:p>
    <w:p>
      <w:pPr>
        <w:shd w:val="solid" w:color="FFFFFF" w:fill="auto"/>
        <w:autoSpaceDN w:val="0"/>
        <w:spacing w:line="375" w:lineRule="atLeast"/>
        <w:ind w:firstLine="480" w:firstLineChars="200"/>
        <w:rPr>
          <w:rFonts w:hint="eastAsia" w:ascii="仿宋_GB2312" w:hAnsi="仿宋_GB2312" w:eastAsia="仿宋_GB2312" w:cs="仿宋_GB2312"/>
          <w:kern w:val="0"/>
          <w:sz w:val="32"/>
          <w:szCs w:val="32"/>
          <w:lang w:val="zh-CN"/>
        </w:rPr>
      </w:pPr>
      <w:r>
        <w:rPr>
          <w:rFonts w:hint="eastAsia" w:ascii="宋体" w:hAnsi="宋体"/>
          <w:color w:val="646464"/>
          <w:sz w:val="24"/>
          <w:shd w:val="clear" w:color="auto" w:fill="FFFFFF"/>
        </w:rPr>
        <w:t xml:space="preserve"> </w:t>
      </w:r>
      <w:r>
        <w:rPr>
          <w:rFonts w:hint="eastAsia" w:ascii="仿宋_GB2312" w:eastAsia="仿宋_GB2312" w:cs="宋体"/>
          <w:kern w:val="0"/>
          <w:sz w:val="32"/>
          <w:szCs w:val="32"/>
          <w:lang w:val="zh-CN"/>
        </w:rPr>
        <w:t xml:space="preserve"> </w:t>
      </w:r>
      <w:r>
        <w:rPr>
          <w:rFonts w:hint="eastAsia" w:ascii="仿宋_GB2312" w:eastAsia="仿宋_GB2312" w:cs="宋体"/>
          <w:kern w:val="0"/>
          <w:sz w:val="32"/>
          <w:szCs w:val="32"/>
        </w:rPr>
        <w:t>我单位未开展绩效管理工作。</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（二）项目绩效自评结果。</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无。</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（三）以部门为主体开展的重点绩效评价结果。</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无。</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九、政府性基金预算财政拨款支出决算情况说明</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年度政府性基金预算财政拨款支出年初预算为</w:t>
      </w:r>
      <w:r>
        <w:rPr>
          <w:rFonts w:hint="eastAsia" w:ascii="仿宋_GB2312" w:eastAsia="仿宋_GB2312" w:cs="宋体"/>
          <w:kern w:val="0"/>
          <w:sz w:val="32"/>
          <w:szCs w:val="32"/>
          <w:lang w:val="en-US" w:eastAsia="zh-CN"/>
        </w:rPr>
        <w:t>60.06</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lang w:val="en-US" w:eastAsia="zh-CN"/>
        </w:rPr>
        <w:t>66.1</w:t>
      </w:r>
      <w:r>
        <w:rPr>
          <w:rFonts w:hint="eastAsia" w:ascii="仿宋_GB2312" w:eastAsia="仿宋_GB2312" w:cs="宋体"/>
          <w:kern w:val="0"/>
          <w:sz w:val="32"/>
          <w:szCs w:val="32"/>
          <w:lang w:val="zh-CN"/>
        </w:rPr>
        <w:t>万元，完成年初预算的</w:t>
      </w:r>
      <w:r>
        <w:rPr>
          <w:rFonts w:hint="eastAsia" w:ascii="仿宋_GB2312" w:eastAsia="仿宋_GB2312" w:cs="宋体"/>
          <w:kern w:val="0"/>
          <w:sz w:val="32"/>
          <w:szCs w:val="32"/>
          <w:lang w:val="en-US" w:eastAsia="zh-CN"/>
        </w:rPr>
        <w:t>110</w:t>
      </w:r>
      <w:r>
        <w:rPr>
          <w:rFonts w:hint="eastAsia" w:ascii="仿宋_GB2312" w:eastAsia="仿宋_GB2312" w:cs="宋体"/>
          <w:kern w:val="0"/>
          <w:sz w:val="32"/>
          <w:szCs w:val="32"/>
          <w:lang w:val="zh-CN"/>
        </w:rPr>
        <w:t>%。主要用于</w:t>
      </w:r>
      <w:r>
        <w:rPr>
          <w:rFonts w:hint="eastAsia" w:ascii="仿宋_GB2312" w:eastAsia="仿宋_GB2312" w:cs="宋体"/>
          <w:kern w:val="0"/>
          <w:sz w:val="32"/>
          <w:szCs w:val="32"/>
          <w:lang w:val="en-US" w:eastAsia="zh-CN"/>
        </w:rPr>
        <w:t>一般公共服务支出，卫生健康支出，住房保障支出</w:t>
      </w:r>
      <w:r>
        <w:rPr>
          <w:rFonts w:hint="eastAsia" w:ascii="仿宋_GB2312" w:eastAsia="仿宋_GB2312" w:cs="宋体"/>
          <w:kern w:val="0"/>
          <w:sz w:val="32"/>
          <w:szCs w:val="32"/>
          <w:lang w:val="zh-CN"/>
        </w:rPr>
        <w:t>，其中无项目年末结转和结余资金数额较大，主要原因：无。</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十、机关运行经费支出情况说明</w:t>
      </w:r>
    </w:p>
    <w:p>
      <w:pPr>
        <w:autoSpaceDE w:val="0"/>
        <w:autoSpaceDN w:val="0"/>
        <w:adjustRightInd w:val="0"/>
        <w:ind w:firstLine="640" w:firstLineChars="200"/>
        <w:jc w:val="left"/>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2020</w:t>
      </w:r>
      <w:r>
        <w:rPr>
          <w:rFonts w:hint="eastAsia" w:ascii="仿宋_GB2312" w:eastAsia="仿宋_GB2312" w:cs="宋体"/>
          <w:kern w:val="0"/>
          <w:sz w:val="32"/>
          <w:szCs w:val="32"/>
          <w:lang w:val="zh-CN"/>
        </w:rPr>
        <w:t>年机关运行经费支出</w:t>
      </w:r>
      <w:r>
        <w:rPr>
          <w:rFonts w:hint="eastAsia" w:ascii="仿宋_GB2312" w:eastAsia="仿宋_GB2312" w:cs="宋体"/>
          <w:kern w:val="0"/>
          <w:sz w:val="32"/>
          <w:szCs w:val="32"/>
          <w:lang w:val="en-US" w:eastAsia="zh-CN"/>
        </w:rPr>
        <w:t>16.90</w:t>
      </w:r>
      <w:r>
        <w:rPr>
          <w:rFonts w:hint="eastAsia" w:ascii="仿宋_GB2312" w:eastAsia="仿宋_GB2312" w:cs="宋体"/>
          <w:kern w:val="0"/>
          <w:sz w:val="32"/>
          <w:szCs w:val="32"/>
          <w:lang w:val="zh-CN"/>
        </w:rPr>
        <w:t>万元。</w:t>
      </w:r>
      <w:r>
        <w:rPr>
          <w:rFonts w:hint="eastAsia" w:ascii="仿宋_GB2312" w:eastAsia="仿宋_GB2312" w:cs="宋体"/>
          <w:kern w:val="0"/>
          <w:sz w:val="32"/>
          <w:szCs w:val="32"/>
          <w:lang w:val="en-US" w:eastAsia="zh-CN"/>
        </w:rPr>
        <w:t>其中：办公费9.6万元，差旅费0.07万元，维修（护）费4.99万元，工会经费0.4万元，福利费0.29万元，其他商品和服务支出1.5万元。</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十一、政府采购支出情况说明</w:t>
      </w:r>
    </w:p>
    <w:p>
      <w:pPr>
        <w:widowControl/>
        <w:spacing w:line="59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年政府采购支出总计</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万元，其中政府采购货物支出</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万元，政府采购工程支出0万元，政府采购服务支出0万元。</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十二、国有资产占用情况说明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仿宋_GB2312" w:eastAsia="仿宋_GB2312" w:cs="宋体"/>
          <w:kern w:val="0"/>
          <w:sz w:val="32"/>
          <w:szCs w:val="32"/>
          <w:lang w:val="zh-CN"/>
        </w:rPr>
        <w:t>20</w:t>
      </w:r>
      <w:r>
        <w:rPr>
          <w:rFonts w:hint="eastAsia" w:ascii="仿宋_GB2312" w:eastAsia="仿宋_GB2312" w:cs="宋体"/>
          <w:kern w:val="0"/>
          <w:sz w:val="32"/>
          <w:szCs w:val="32"/>
          <w:lang w:val="en-US" w:eastAsia="zh-CN"/>
        </w:rPr>
        <w:t>20</w:t>
      </w:r>
      <w:r>
        <w:rPr>
          <w:rFonts w:hint="eastAsia" w:ascii="仿宋_GB2312" w:eastAsia="仿宋_GB2312" w:cs="宋体"/>
          <w:kern w:val="0"/>
          <w:sz w:val="32"/>
          <w:szCs w:val="32"/>
          <w:lang w:val="zh-CN"/>
        </w:rPr>
        <w:t>年期末，我部门共有车辆</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辆，其中：省级领导干部用车0辆、主要领导干部用车0辆、机要通信用车0辆、应急保障车0辆、执法执勤用车0辆、特种专业技术用车0辆、离退休干部用车0辆、其他用车</w:t>
      </w:r>
      <w:r>
        <w:rPr>
          <w:rFonts w:hint="eastAsia" w:ascii="仿宋_GB2312" w:eastAsia="仿宋_GB2312" w:cs="宋体"/>
          <w:kern w:val="0"/>
          <w:sz w:val="32"/>
          <w:szCs w:val="32"/>
        </w:rPr>
        <w:t>4</w:t>
      </w:r>
      <w:r>
        <w:rPr>
          <w:rFonts w:hint="eastAsia" w:ascii="仿宋_GB2312" w:eastAsia="仿宋_GB2312" w:cs="宋体"/>
          <w:kern w:val="0"/>
          <w:sz w:val="32"/>
          <w:szCs w:val="32"/>
          <w:lang w:val="zh-CN"/>
        </w:rPr>
        <w:t>辆；单位价值50万元以上通用设备0台（套），单位价值100万元以上专用设备0台（套）。</w:t>
      </w:r>
    </w:p>
    <w:p>
      <w:pPr>
        <w:autoSpaceDE w:val="0"/>
        <w:autoSpaceDN w:val="0"/>
        <w:adjustRightInd w:val="0"/>
        <w:jc w:val="left"/>
        <w:rPr>
          <w:rFonts w:ascii="仿宋_GB2312" w:eastAsia="仿宋_GB2312" w:cs="仿宋"/>
          <w:sz w:val="32"/>
          <w:szCs w:val="32"/>
        </w:rPr>
      </w:pPr>
      <w:r>
        <w:rPr>
          <w:rFonts w:hint="eastAsia" w:ascii="仿宋_GB2312" w:eastAsia="仿宋_GB2312" w:cs="黑体"/>
          <w:sz w:val="32"/>
          <w:szCs w:val="32"/>
        </w:rPr>
        <w:t xml:space="preserve">    </w:t>
      </w:r>
    </w:p>
    <w:p>
      <w:pPr>
        <w:autoSpaceDE w:val="0"/>
        <w:autoSpaceDN w:val="0"/>
        <w:adjustRightInd w:val="0"/>
        <w:jc w:val="left"/>
        <w:sectPr>
          <w:pgSz w:w="11906" w:h="16838"/>
          <w:pgMar w:top="1440" w:right="1803" w:bottom="1440" w:left="1803" w:header="720" w:footer="720" w:gutter="0"/>
          <w:pgNumType w:fmt="numberInDash"/>
          <w:cols w:space="720" w:num="1"/>
          <w:docGrid w:type="lines" w:linePitch="319" w:charSpace="0"/>
        </w:sectPr>
      </w:pPr>
      <w:r>
        <w:rPr>
          <w:rFonts w:hint="eastAsia" w:ascii="仿宋_GB2312" w:hAnsi="仿宋" w:eastAsia="仿宋_GB2312" w:cs="Arial"/>
          <w:color w:val="000000"/>
          <w:sz w:val="32"/>
          <w:szCs w:val="32"/>
        </w:rPr>
        <w:t xml:space="preserve">   </w:t>
      </w:r>
    </w:p>
    <w:p>
      <w:pPr>
        <w:widowControl/>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hint="eastAsia" w:ascii="黑体" w:hAnsi="黑体" w:eastAsia="黑体" w:cs="黑体"/>
          <w:sz w:val="48"/>
          <w:szCs w:val="48"/>
        </w:rPr>
      </w:pPr>
    </w:p>
    <w:p>
      <w:pPr>
        <w:rPr>
          <w:rFonts w:hint="eastAsia"/>
        </w:rPr>
      </w:pPr>
    </w:p>
    <w:p>
      <w:pPr>
        <w:rPr>
          <w:rFonts w:hint="eastAsia"/>
        </w:rPr>
      </w:pPr>
    </w:p>
    <w:p>
      <w:pPr>
        <w:rPr>
          <w:rFonts w:hint="eastAsia"/>
        </w:rPr>
      </w:pPr>
    </w:p>
    <w:p>
      <w:pPr>
        <w:tabs>
          <w:tab w:val="left" w:pos="1700"/>
        </w:tabs>
        <w:jc w:val="left"/>
        <w:sectPr>
          <w:pgSz w:w="11906" w:h="16838"/>
          <w:pgMar w:top="1440" w:right="1803" w:bottom="1440" w:left="1803" w:header="720" w:footer="720" w:gutter="0"/>
          <w:pgNumType w:fmt="numberInDash"/>
          <w:cols w:space="720" w:num="1"/>
          <w:docGrid w:type="lines" w:linePitch="319" w:charSpace="0"/>
        </w:sectPr>
      </w:pPr>
    </w:p>
    <w:p>
      <w:pPr>
        <w:widowControl/>
        <w:spacing w:line="59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rPr>
          <w:rFonts w:hint="eastAsia" w:ascii="仿宋_GB2312" w:hAnsi="仿宋_GB2312" w:eastAsia="仿宋_GB2312" w:cs="仿宋_GB2312"/>
          <w:sz w:val="32"/>
          <w:szCs w:val="32"/>
          <w:highlight w:val="yellow"/>
        </w:rPr>
      </w:pPr>
    </w:p>
    <w:p>
      <w:pPr>
        <w:widowControl/>
        <w:snapToGrid w:val="0"/>
        <w:spacing w:line="360" w:lineRule="auto"/>
        <w:ind w:firstLine="640"/>
        <w:jc w:val="left"/>
        <w:rPr>
          <w:rFonts w:hint="eastAsia" w:ascii="仿宋_GB2312" w:hAnsi="仿宋_GB2312" w:eastAsia="仿宋_GB2312" w:cs="仿宋_GB2312"/>
          <w:color w:val="555555"/>
          <w:kern w:val="0"/>
          <w:sz w:val="32"/>
          <w:szCs w:val="32"/>
          <w:highlight w:val="yellow"/>
        </w:rPr>
      </w:pPr>
    </w:p>
    <w:p>
      <w:pPr>
        <w:spacing w:line="360" w:lineRule="auto"/>
        <w:rPr>
          <w:rFonts w:hint="eastAsia" w:ascii="仿宋_GB2312" w:hAnsi="仿宋_GB2312" w:eastAsia="仿宋_GB2312" w:cs="仿宋_GB2312"/>
          <w:sz w:val="32"/>
          <w:szCs w:val="32"/>
          <w:highlight w:val="yellow"/>
        </w:rPr>
      </w:pPr>
    </w:p>
    <w:sectPr>
      <w:pgSz w:w="11906" w:h="16838"/>
      <w:pgMar w:top="1440" w:right="1803" w:bottom="1440" w:left="1803" w:header="720" w:footer="720"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w:pict>
        <v:shape id="文本框 6" o:spid="_x0000_s2049" o:spt="202" type="#_x0000_t202" style="position:absolute;left:0pt;margin-top:0pt;height:20.7pt;width:15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- 19 -</w:t>
                </w:r>
                <w:r>
                  <w:rPr>
                    <w:rFonts w:hint="eastAsia"/>
                    <w:sz w:val="18"/>
                  </w:rPr>
                  <w:fldChar w:fldCharType="end"/>
                </w:r>
              </w:p>
            </w:txbxContent>
          </v:textbox>
        </v:shape>
      </w:pict>
    </w:r>
    <w:r>
      <w:rPr>
        <w:rFonts w:ascii="Times New Roman" w:hAnsi="Times New Roman" w:eastAsia="宋体" w:cs="Times New Roman"/>
        <w:kern w:val="2"/>
        <w:sz w:val="18"/>
        <w:szCs w:val="18"/>
        <w:lang w:val="en-US" w:eastAsia="zh-CN" w:bidi="ar-SA"/>
      </w:rPr>
      <w:pict>
        <v:shape id="文本框 1027" o:spid="_x0000_s2050" o:spt="202" type="#_x0000_t202" style="position:absolute;left:0pt;margin-top:0pt;height:12.0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w:pict>
        <v:shape id="文本框 7" o:spid="_x0000_s2051" o:spt="202" type="#_x0000_t202" style="position:absolute;left:0pt;margin-top:0pt;height:20.7pt;width:15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第%1部分　"/>
      <w:lvlJc w:val="left"/>
      <w:rPr>
        <w:rFonts w:hint="eastAsia"/>
      </w:r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F477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uiPriority w:val="0"/>
    <w:pPr>
      <w:keepNext/>
      <w:keepLines/>
      <w:spacing w:before="340" w:after="330" w:line="578" w:lineRule="auto"/>
      <w:outlineLvl w:val="0"/>
    </w:pPr>
    <w:rPr>
      <w:b/>
      <w:bCs/>
      <w:kern w:val="44"/>
      <w:sz w:val="44"/>
      <w:szCs w:val="44"/>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iPriority w:val="0"/>
    <w:pPr>
      <w:autoSpaceDE w:val="0"/>
      <w:autoSpaceDN w:val="0"/>
      <w:adjustRightInd w:val="0"/>
      <w:ind w:left="761"/>
      <w:jc w:val="left"/>
    </w:pPr>
    <w:rPr>
      <w:rFonts w:ascii="仿宋_GB2312" w:eastAsia="仿宋_GB2312" w:cs="仿宋_GB2312"/>
      <w:sz w:val="32"/>
      <w:szCs w:val="32"/>
    </w:rPr>
  </w:style>
  <w:style w:type="paragraph" w:styleId="4">
    <w:name w:val="footer"/>
    <w:basedOn w:val="1"/>
    <w:link w:val="10"/>
    <w:uiPriority w:val="0"/>
    <w:pPr>
      <w:tabs>
        <w:tab w:val="center" w:pos="4153"/>
        <w:tab w:val="right" w:pos="8306"/>
      </w:tabs>
      <w:snapToGrid w:val="0"/>
      <w:jc w:val="left"/>
    </w:pPr>
    <w:rPr>
      <w:kern w:val="2"/>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kern w:val="2"/>
      <w:sz w:val="18"/>
      <w:szCs w:val="18"/>
    </w:rPr>
  </w:style>
  <w:style w:type="character" w:styleId="8">
    <w:name w:val="Strong"/>
    <w:uiPriority w:val="0"/>
    <w:rPr>
      <w:b/>
      <w:bCs/>
    </w:rPr>
  </w:style>
  <w:style w:type="character" w:customStyle="1" w:styleId="9">
    <w:name w:val="标题 1 Char"/>
    <w:link w:val="2"/>
    <w:semiHidden/>
    <w:uiPriority w:val="0"/>
    <w:rPr>
      <w:b/>
      <w:bCs/>
      <w:kern w:val="44"/>
      <w:sz w:val="44"/>
      <w:szCs w:val="44"/>
    </w:rPr>
  </w:style>
  <w:style w:type="character" w:customStyle="1" w:styleId="10">
    <w:name w:val="页脚 Char"/>
    <w:link w:val="4"/>
    <w:semiHidden/>
    <w:uiPriority w:val="0"/>
    <w:rPr>
      <w:kern w:val="2"/>
      <w:sz w:val="18"/>
      <w:szCs w:val="18"/>
    </w:rPr>
  </w:style>
  <w:style w:type="character" w:customStyle="1" w:styleId="11">
    <w:name w:val="页眉 Char"/>
    <w:link w:val="5"/>
    <w:semiHidden/>
    <w:uiPriority w:val="0"/>
    <w:rPr>
      <w:kern w:val="2"/>
      <w:sz w:val="18"/>
      <w:szCs w:val="18"/>
    </w:rPr>
  </w:style>
  <w:style w:type="paragraph" w:customStyle="1" w:styleId="1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p0"/>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1484</Words>
  <Characters>8465</Characters>
  <Lines>70</Lines>
  <Paragraphs>19</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2018-08-21T17:23:00Z</dcterms:created>
  <dc:creator>Administrator</dc:creator>
  <cp:lastModifiedBy>Administrator</cp:lastModifiedBy>
  <cp:lastPrinted>2020-09-23T09:57:00Z</cp:lastPrinted>
  <dcterms:modified xsi:type="dcterms:W3CDTF">2021-09-18T07:21:34Z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07D3D6802AC84B27BD140251ED972E76</vt:lpwstr>
  </property>
</Properties>
</file>