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E6" w:rsidRDefault="00F822E6" w:rsidP="00E52135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bCs/>
          <w:color w:val="000000"/>
          <w:kern w:val="0"/>
          <w:sz w:val="44"/>
          <w:szCs w:val="44"/>
        </w:rPr>
      </w:pPr>
    </w:p>
    <w:p w:rsidR="00E52135" w:rsidRPr="00A17904" w:rsidRDefault="00F27496" w:rsidP="00E52135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F27496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洛阳市老城区旧城改造管理办公室</w:t>
      </w:r>
      <w:r w:rsidR="00E52135" w:rsidRPr="00A17904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E52135" w:rsidRPr="00A17904" w:rsidRDefault="00E52135" w:rsidP="00E52135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A17904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E52135" w:rsidRPr="00A17904" w:rsidRDefault="00E52135" w:rsidP="00E52135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A17904"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E52135" w:rsidRPr="00F80D9C" w:rsidRDefault="00E52135" w:rsidP="00F80D9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 一、部门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主要职责及机构设置情况</w:t>
      </w:r>
    </w:p>
    <w:p w:rsidR="00E52135" w:rsidRPr="00F80D9C" w:rsidRDefault="007E0349" w:rsidP="00F80D9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旧改办为正科级单位，主要职能是研究全区旧城、城中村、棚户区改造工作，根据规划方案和实施现状，提出全区阶段性旧城改造实施意见，并负责督促、落实；对全区旧城改造项目进行指导；根据国家有关政策和我区旧城改造项目实际，向区政府及上级行政机关提出优惠政策、管理协调等方面的政策性建议等。</w:t>
      </w:r>
    </w:p>
    <w:p w:rsidR="000527A8" w:rsidRPr="000527A8" w:rsidRDefault="000527A8" w:rsidP="000527A8">
      <w:pPr>
        <w:widowControl/>
        <w:shd w:val="clear" w:color="auto" w:fill="FFFFFF"/>
        <w:spacing w:line="580" w:lineRule="atLeast"/>
        <w:ind w:firstLineChars="221" w:firstLine="619"/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</w:pPr>
      <w:r w:rsidRPr="000527A8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二、预算收支增减变化情况说明</w:t>
      </w:r>
    </w:p>
    <w:p w:rsidR="00E52135" w:rsidRPr="00F80D9C" w:rsidRDefault="00E52135" w:rsidP="00F80D9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201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8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年收入预算</w:t>
      </w:r>
      <w:r w:rsidR="007E0349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276.05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万元，较201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7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年</w:t>
      </w:r>
      <w:r w:rsidR="007E0349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减少167.47万元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，主要原因是</w:t>
      </w:r>
      <w:r w:rsidR="007E0349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2018年的国土</w:t>
      </w:r>
      <w:proofErr w:type="gramStart"/>
      <w:r w:rsidR="007E0349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局集体</w:t>
      </w:r>
      <w:proofErr w:type="gramEnd"/>
      <w:r w:rsidR="007E0349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土地确权登记发证费减少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。其中，财政一般拨款</w:t>
      </w:r>
      <w:r w:rsidR="007E0349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276.05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万元，国有资源有偿使用收入</w:t>
      </w:r>
      <w:r w:rsidR="007E0349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0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万元，部门结余结转资金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0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万元。</w:t>
      </w:r>
    </w:p>
    <w:p w:rsidR="00E52135" w:rsidRPr="00F80D9C" w:rsidRDefault="00E52135" w:rsidP="00F80D9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201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8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年支出预算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276.05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万元，较201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7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年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减少167.47万元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，主要原因是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2018年的国土</w:t>
      </w:r>
      <w:proofErr w:type="gramStart"/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局集体</w:t>
      </w:r>
      <w:proofErr w:type="gramEnd"/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土地确权登记发证费减少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。其中，财政一般拨款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276.05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万元，国有资源有偿使用收入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0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万元，部门结余结转资金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0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万元。</w:t>
      </w:r>
    </w:p>
    <w:p w:rsidR="00272DA2" w:rsidRPr="00F80D9C" w:rsidRDefault="00272DA2" w:rsidP="00F80D9C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2018年支出预算按用途划分：工资福利支出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99.24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万元，占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35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.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95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％；对个人和家庭的补助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9.56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万元，占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3.46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％；商品服务支出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7.26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万元，占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2.63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％；项目支出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160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万元，占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57.96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％。</w:t>
      </w:r>
    </w:p>
    <w:p w:rsidR="000527A8" w:rsidRPr="000527A8" w:rsidRDefault="000527A8" w:rsidP="000527A8">
      <w:pPr>
        <w:widowControl/>
        <w:shd w:val="clear" w:color="auto" w:fill="FFFFFF"/>
        <w:spacing w:line="580" w:lineRule="atLeast"/>
        <w:ind w:firstLine="480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0527A8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lastRenderedPageBreak/>
        <w:t>三、“三公”经费说明及增减变化原因</w:t>
      </w:r>
    </w:p>
    <w:p w:rsidR="00E52135" w:rsidRPr="00F80D9C" w:rsidRDefault="00E52135" w:rsidP="00F80D9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按照中央“八项规定”有关要求，本着厉行节约的原则，结合公务用车改革，我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单位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201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8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年度“三公经费”财政拨款预算安排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6.1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万元，较201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7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年度“三公经费”支出预算数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3.5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增加2.6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</w:t>
      </w:r>
      <w:r w:rsidR="00A17904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主要原因是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公务接待的支出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。</w:t>
      </w:r>
    </w:p>
    <w:p w:rsidR="00F822E6" w:rsidRPr="00F80D9C" w:rsidRDefault="000527A8" w:rsidP="00F80D9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四</w:t>
      </w:r>
      <w:r w:rsidR="00E52135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、机关运行经费说明</w:t>
      </w:r>
    </w:p>
    <w:p w:rsidR="00E52135" w:rsidRPr="00F80D9C" w:rsidRDefault="00E52135" w:rsidP="00F80D9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201</w:t>
      </w:r>
      <w:r w:rsidR="006F0D56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8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年</w:t>
      </w:r>
      <w:r w:rsidR="006F0D56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我单位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机关运行经费预算为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3.96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万元，其中办公费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2.5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万元，差旅费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0.7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万元，其他商品和服务支出</w:t>
      </w:r>
      <w:r w:rsidR="00D836CD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0.76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万元。</w:t>
      </w:r>
    </w:p>
    <w:p w:rsidR="00E52135" w:rsidRDefault="00E52135" w:rsidP="00F80D9C">
      <w:pPr>
        <w:widowControl/>
        <w:shd w:val="clear" w:color="auto" w:fill="FFFFFF"/>
        <w:spacing w:line="600" w:lineRule="atLeast"/>
        <w:ind w:left="560" w:hangingChars="200" w:hanging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 </w:t>
      </w:r>
      <w:r w:rsidR="000527A8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五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、政府采购情况说明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br/>
        <w:t>201</w:t>
      </w:r>
      <w:r w:rsidR="006F0D56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8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年度</w:t>
      </w:r>
      <w:r w:rsidR="006F0D56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我单位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安排政府采购预算支出</w:t>
      </w:r>
      <w:r w:rsidR="00BC3CBC"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万元。</w:t>
      </w:r>
    </w:p>
    <w:p w:rsidR="00806030" w:rsidRPr="00806030" w:rsidRDefault="00806030" w:rsidP="00806030">
      <w:pPr>
        <w:widowControl/>
        <w:shd w:val="clear" w:color="auto" w:fill="FFFFFF"/>
        <w:spacing w:line="600" w:lineRule="atLeast"/>
        <w:ind w:left="560" w:hangingChars="200" w:hanging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  </w:t>
      </w:r>
      <w:r w:rsidR="000527A8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六</w:t>
      </w:r>
      <w:r w:rsidRPr="0080603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、国有资产占用情况说明</w:t>
      </w:r>
    </w:p>
    <w:p w:rsidR="00806030" w:rsidRDefault="00806030" w:rsidP="00806030">
      <w:pPr>
        <w:widowControl/>
        <w:shd w:val="clear" w:color="auto" w:fill="FFFFFF"/>
        <w:spacing w:line="600" w:lineRule="atLeast"/>
        <w:ind w:left="560" w:hangingChars="200" w:hanging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  </w:t>
      </w:r>
      <w:r w:rsidRPr="0080603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DC7F30" w:rsidRPr="00DC7F30" w:rsidRDefault="00DC7F30" w:rsidP="00DC7F30">
      <w:pPr>
        <w:widowControl/>
        <w:shd w:val="clear" w:color="auto" w:fill="FFFFFF"/>
        <w:spacing w:line="600" w:lineRule="atLeast"/>
        <w:ind w:left="560" w:hangingChars="200" w:hanging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   </w:t>
      </w:r>
      <w:r w:rsidR="000527A8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七</w:t>
      </w:r>
      <w:r w:rsidRPr="00DC7F3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、预算绩效工作情况说明</w:t>
      </w:r>
    </w:p>
    <w:p w:rsidR="00DC7F30" w:rsidRPr="00DC7F30" w:rsidRDefault="00DC7F30" w:rsidP="00DC7F30">
      <w:pPr>
        <w:widowControl/>
        <w:shd w:val="clear" w:color="auto" w:fill="FFFFFF"/>
        <w:spacing w:line="600" w:lineRule="atLeast"/>
        <w:ind w:left="560" w:hangingChars="200" w:hanging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   </w:t>
      </w:r>
      <w:r w:rsidRPr="00DC7F3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本单位2018年未开展预算绩效工作。</w:t>
      </w:r>
    </w:p>
    <w:p w:rsidR="00DC7F30" w:rsidRDefault="00DC7F30" w:rsidP="00DC7F30">
      <w:pPr>
        <w:widowControl/>
        <w:shd w:val="clear" w:color="auto" w:fill="FFFFFF"/>
        <w:spacing w:line="600" w:lineRule="atLeast"/>
        <w:ind w:left="560" w:hangingChars="200" w:hanging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   </w:t>
      </w:r>
      <w:r w:rsidR="000527A8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八</w:t>
      </w:r>
      <w:r w:rsidRPr="00DC7F3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、名词解释</w:t>
      </w:r>
    </w:p>
    <w:p w:rsidR="00E52135" w:rsidRPr="00F80D9C" w:rsidRDefault="00E52135" w:rsidP="00DC7F30">
      <w:pPr>
        <w:widowControl/>
        <w:shd w:val="clear" w:color="auto" w:fill="FFFFFF"/>
        <w:spacing w:line="600" w:lineRule="atLeast"/>
        <w:ind w:left="560" w:hangingChars="200" w:hanging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  </w:t>
      </w:r>
      <w:r w:rsid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   </w:t>
      </w:r>
      <w:r w:rsidRPr="00DA480E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财政拨款收入：</w:t>
      </w:r>
      <w:r w:rsidRPr="00F80D9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是指财政当年拨付的资金。</w:t>
      </w:r>
    </w:p>
    <w:p w:rsidR="00F80D9C" w:rsidRDefault="00E52135" w:rsidP="00F80D9C">
      <w:pPr>
        <w:widowControl/>
        <w:shd w:val="clear" w:color="auto" w:fill="FFFFFF"/>
        <w:spacing w:line="600" w:lineRule="atLeast"/>
        <w:ind w:firstLine="570"/>
        <w:jc w:val="left"/>
        <w:rPr>
          <w:rFonts w:asciiTheme="minorEastAsia" w:eastAsia="仿宋" w:hAnsiTheme="minorEastAsia" w:cs="宋体"/>
          <w:color w:val="333333"/>
          <w:kern w:val="0"/>
          <w:sz w:val="28"/>
          <w:szCs w:val="28"/>
        </w:rPr>
      </w:pPr>
      <w:r w:rsidRPr="00DA480E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其他收入：</w:t>
      </w:r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</w:p>
    <w:p w:rsidR="00E52135" w:rsidRPr="00DA480E" w:rsidRDefault="00E52135" w:rsidP="00F80D9C">
      <w:pPr>
        <w:widowControl/>
        <w:shd w:val="clear" w:color="auto" w:fill="FFFFFF"/>
        <w:spacing w:line="600" w:lineRule="atLeast"/>
        <w:ind w:firstLine="570"/>
        <w:jc w:val="left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DA480E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上年结转和结余：</w:t>
      </w:r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 w:rsidRPr="00DA480E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br/>
      </w:r>
      <w:r w:rsidRPr="00DA480E">
        <w:rPr>
          <w:rFonts w:asciiTheme="minorEastAsia" w:eastAsia="仿宋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 w:rsidR="00F80D9C">
        <w:rPr>
          <w:rFonts w:asciiTheme="minorEastAsia" w:eastAsia="仿宋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Pr="00DA480E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基本支出：</w:t>
      </w:r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 w:rsidRPr="00DA480E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项目支出：</w:t>
      </w:r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 w:rsidRPr="00DA480E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br/>
      </w:r>
      <w:r w:rsidRPr="00DA480E">
        <w:rPr>
          <w:rFonts w:asciiTheme="minorEastAsia" w:eastAsia="仿宋" w:hAnsiTheme="minorEastAsia" w:cs="宋体" w:hint="eastAsia"/>
          <w:color w:val="333333"/>
          <w:kern w:val="0"/>
          <w:sz w:val="28"/>
          <w:szCs w:val="28"/>
        </w:rPr>
        <w:t>  </w:t>
      </w:r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DA480E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“三公”经费：</w:t>
      </w:r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Pr="00DA480E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br/>
      </w:r>
      <w:r w:rsidRPr="00DA480E">
        <w:rPr>
          <w:rFonts w:asciiTheme="minorEastAsia" w:eastAsia="仿宋" w:hAnsiTheme="minorEastAsia" w:cs="宋体" w:hint="eastAsia"/>
          <w:color w:val="333333"/>
          <w:kern w:val="0"/>
          <w:sz w:val="28"/>
          <w:szCs w:val="28"/>
        </w:rPr>
        <w:t>  </w:t>
      </w:r>
      <w:r w:rsidRPr="00DA480E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机关运行经费：</w:t>
      </w:r>
      <w:r w:rsidRPr="00DA480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E52135" w:rsidRPr="00A17904" w:rsidRDefault="00E52135" w:rsidP="00E52135">
      <w:pPr>
        <w:rPr>
          <w:rFonts w:asciiTheme="minorEastAsia" w:hAnsiTheme="minorEastAsia"/>
          <w:sz w:val="28"/>
          <w:szCs w:val="28"/>
        </w:rPr>
      </w:pPr>
    </w:p>
    <w:p w:rsidR="00523EFC" w:rsidRPr="00A17904" w:rsidRDefault="00523EFC">
      <w:pPr>
        <w:rPr>
          <w:rFonts w:asciiTheme="minorEastAsia" w:hAnsiTheme="minorEastAsia"/>
          <w:sz w:val="28"/>
          <w:szCs w:val="28"/>
        </w:rPr>
      </w:pPr>
    </w:p>
    <w:sectPr w:rsidR="00523EFC" w:rsidRPr="00A17904" w:rsidSect="007E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53" w:rsidRDefault="00D62153" w:rsidP="00E52135">
      <w:r>
        <w:separator/>
      </w:r>
    </w:p>
  </w:endnote>
  <w:endnote w:type="continuationSeparator" w:id="1">
    <w:p w:rsidR="00D62153" w:rsidRDefault="00D62153" w:rsidP="00E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53" w:rsidRDefault="00D62153" w:rsidP="00E52135">
      <w:r>
        <w:separator/>
      </w:r>
    </w:p>
  </w:footnote>
  <w:footnote w:type="continuationSeparator" w:id="1">
    <w:p w:rsidR="00D62153" w:rsidRDefault="00D62153" w:rsidP="00E5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527A8"/>
    <w:rsid w:val="00272DA2"/>
    <w:rsid w:val="004D7BAD"/>
    <w:rsid w:val="00523EFC"/>
    <w:rsid w:val="00527456"/>
    <w:rsid w:val="005D6B9C"/>
    <w:rsid w:val="00633F1D"/>
    <w:rsid w:val="006C58D0"/>
    <w:rsid w:val="006F0D56"/>
    <w:rsid w:val="007D76A1"/>
    <w:rsid w:val="007E0349"/>
    <w:rsid w:val="00806030"/>
    <w:rsid w:val="0081322C"/>
    <w:rsid w:val="00835213"/>
    <w:rsid w:val="00941D67"/>
    <w:rsid w:val="00A17904"/>
    <w:rsid w:val="00A62716"/>
    <w:rsid w:val="00BC3CBC"/>
    <w:rsid w:val="00BC615D"/>
    <w:rsid w:val="00BD4BAC"/>
    <w:rsid w:val="00D62153"/>
    <w:rsid w:val="00D836CD"/>
    <w:rsid w:val="00DA480E"/>
    <w:rsid w:val="00DC7F30"/>
    <w:rsid w:val="00E023F3"/>
    <w:rsid w:val="00E51FBB"/>
    <w:rsid w:val="00E52135"/>
    <w:rsid w:val="00EE77A8"/>
    <w:rsid w:val="00F27496"/>
    <w:rsid w:val="00F61047"/>
    <w:rsid w:val="00F80D9C"/>
    <w:rsid w:val="00F8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2018-02-06T07:19:00Z</dcterms:created>
  <dcterms:modified xsi:type="dcterms:W3CDTF">2019-01-31T08:58:00Z</dcterms:modified>
</cp:coreProperties>
</file>