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DEB" w:rsidRPr="00A9713A" w:rsidRDefault="000D6D68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/>
          <w:color w:val="4E4E4E"/>
          <w:kern w:val="0"/>
          <w:sz w:val="44"/>
          <w:szCs w:val="44"/>
        </w:rPr>
      </w:pPr>
      <w:r w:rsidRPr="000D6D68"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洛阳市老城区实验小学</w:t>
      </w:r>
      <w:r w:rsidR="00D05D53" w:rsidRPr="00A9713A"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2018年</w:t>
      </w:r>
    </w:p>
    <w:p w:rsidR="00832DEB" w:rsidRPr="00A9713A" w:rsidRDefault="00D05D53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/>
          <w:color w:val="4E4E4E"/>
          <w:kern w:val="0"/>
          <w:sz w:val="44"/>
          <w:szCs w:val="44"/>
        </w:rPr>
      </w:pPr>
      <w:r w:rsidRPr="00A9713A"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部门预算基本情况说明</w:t>
      </w:r>
    </w:p>
    <w:p w:rsidR="00832DEB" w:rsidRPr="00A9713A" w:rsidRDefault="00D05D53">
      <w:pPr>
        <w:widowControl/>
        <w:shd w:val="clear" w:color="auto" w:fill="FFFFFF"/>
        <w:spacing w:line="580" w:lineRule="atLeast"/>
        <w:ind w:firstLine="640"/>
        <w:rPr>
          <w:rFonts w:ascii="宋体" w:eastAsia="宋体" w:hAnsi="宋体" w:cs="宋体"/>
          <w:color w:val="4E4E4E"/>
          <w:kern w:val="0"/>
          <w:sz w:val="28"/>
          <w:szCs w:val="28"/>
        </w:rPr>
      </w:pPr>
      <w:r w:rsidRPr="00A9713A">
        <w:rPr>
          <w:rFonts w:ascii="仿宋_GB2312" w:eastAsia="仿宋_GB2312" w:hAnsi="宋体" w:cs="宋体" w:hint="eastAsia"/>
          <w:color w:val="4E4E4E"/>
          <w:kern w:val="0"/>
          <w:sz w:val="28"/>
          <w:szCs w:val="28"/>
        </w:rPr>
        <w:t> </w:t>
      </w:r>
    </w:p>
    <w:p w:rsidR="00832DEB" w:rsidRPr="00A9713A" w:rsidRDefault="00D05D53" w:rsidP="00A9713A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A9713A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</w:t>
      </w:r>
      <w:r w:rsidR="00A9713A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    </w:t>
      </w:r>
      <w:r w:rsidRPr="00A9713A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一、部门主要职责及机构设置情况</w:t>
      </w:r>
      <w:bookmarkStart w:id="0" w:name="_GoBack"/>
      <w:bookmarkEnd w:id="0"/>
    </w:p>
    <w:p w:rsidR="00832DEB" w:rsidRPr="00A9713A" w:rsidRDefault="00D05D53" w:rsidP="00A9713A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A9713A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（一）部门机构设置、职能</w:t>
      </w:r>
      <w:r w:rsidRPr="00A9713A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ab/>
      </w:r>
    </w:p>
    <w:p w:rsidR="00832DEB" w:rsidRPr="00A9713A" w:rsidRDefault="00D05D53" w:rsidP="00A9713A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A9713A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学校实行校长责任制，校长是学校的法人代表。校长在区教育局的领导下，主持学校工作，对学校的教育教学实行全面领导，对学生德、智、体、美、</w:t>
      </w:r>
      <w:proofErr w:type="gramStart"/>
      <w:r w:rsidRPr="00A9713A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劳</w:t>
      </w:r>
      <w:proofErr w:type="gramEnd"/>
      <w:r w:rsidRPr="00A9713A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诸方面的发展全面负责。学校党支部对学校行政工作起保证监督作用，并领导群团组织。学校内设教务处、后勤处、少先队、城市少年宫、党支部、教研组、工会。</w:t>
      </w:r>
    </w:p>
    <w:p w:rsidR="00832DEB" w:rsidRPr="00A9713A" w:rsidRDefault="00D05D53" w:rsidP="00A9713A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A9713A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主要职责是：</w:t>
      </w:r>
    </w:p>
    <w:p w:rsidR="00832DEB" w:rsidRPr="00A9713A" w:rsidRDefault="00D05D53" w:rsidP="00A9713A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A9713A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1、教务处根据党和国家有关方针政策要求和教学大纲、教学计划、教科书的要求，制订本校教务计划，并积极组织实施。</w:t>
      </w:r>
    </w:p>
    <w:p w:rsidR="00832DEB" w:rsidRPr="00A9713A" w:rsidRDefault="00D05D53" w:rsidP="00A9713A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A9713A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2、后勤处负责改善办学条件，抓好学校各项公用设施建设、维修和保管，负责日常采办，满足教育教学实际需要。</w:t>
      </w:r>
    </w:p>
    <w:p w:rsidR="00832DEB" w:rsidRPr="00A9713A" w:rsidRDefault="00D05D53" w:rsidP="00A9713A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A9713A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3、少先队负责选拔少先队干部和校园监督员，组织开展丰富多彩的少先队活动，活跃校园生活，发展学生个性。</w:t>
      </w:r>
    </w:p>
    <w:p w:rsidR="00832DEB" w:rsidRPr="00A9713A" w:rsidRDefault="00D05D53" w:rsidP="00A9713A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A9713A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4、社团活动主要开展各种兴趣活动，提高学生的综合素质。</w:t>
      </w:r>
    </w:p>
    <w:p w:rsidR="00832DEB" w:rsidRPr="00A9713A" w:rsidRDefault="00D05D53" w:rsidP="00A9713A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A9713A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5、教研组负责教育教学研究、探讨、交流，积极进行课改，提高教育教学效果。</w:t>
      </w:r>
    </w:p>
    <w:p w:rsidR="00832DEB" w:rsidRPr="00A9713A" w:rsidRDefault="00D05D53" w:rsidP="00A9713A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A9713A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6、工会负责发挥协调职能，促进校园和谐。发挥监督职能，积极完善校园民主制度建设等。</w:t>
      </w:r>
    </w:p>
    <w:p w:rsidR="00832DEB" w:rsidRPr="00A9713A" w:rsidRDefault="00D05D53" w:rsidP="00A9713A">
      <w:pPr>
        <w:widowControl/>
        <w:shd w:val="clear" w:color="auto" w:fill="FFFFFF"/>
        <w:spacing w:line="600" w:lineRule="atLeast"/>
        <w:ind w:firstLineChars="150" w:firstLine="42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A9713A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lastRenderedPageBreak/>
        <w:t>（二）人员构成情况</w:t>
      </w:r>
    </w:p>
    <w:p w:rsidR="00832DEB" w:rsidRPr="00A9713A" w:rsidRDefault="00D05D53" w:rsidP="00A9713A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A9713A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    洛阳市老城区实验小学共有教职工 62人，其中：在职教职工48人（许玉红老师2010年因工伤休息至今），离退休人员14人。</w:t>
      </w:r>
    </w:p>
    <w:p w:rsidR="00597BC4" w:rsidRPr="00914B61" w:rsidRDefault="00597BC4" w:rsidP="00597BC4">
      <w:pPr>
        <w:widowControl/>
        <w:shd w:val="clear" w:color="auto" w:fill="FFFFFF"/>
        <w:spacing w:line="580" w:lineRule="atLeast"/>
        <w:ind w:firstLineChars="221" w:firstLine="619"/>
        <w:rPr>
          <w:rFonts w:asciiTheme="minorEastAsia" w:hAnsiTheme="minorEastAsia" w:cs="宋体" w:hint="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二、预算收支增减变化情况说明</w:t>
      </w:r>
    </w:p>
    <w:p w:rsidR="00832DEB" w:rsidRPr="00A9713A" w:rsidRDefault="00D05D53" w:rsidP="00A9713A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A9713A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2018年收入预算5.835.868.2万元，较2017年增加1.402.268.21万元，主要原因是2018年收入预算汇总数中工资福利支出的预算提高。其中，财政一般拨款5.835.868.2万元，国有资源有偿使用收入0万元，部门结余结转资金0万元。</w:t>
      </w:r>
    </w:p>
    <w:p w:rsidR="00832DEB" w:rsidRPr="00A9713A" w:rsidRDefault="00D05D53" w:rsidP="00A9713A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A9713A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2018年支出预算5.835.868.2万元，较2017年增加1.402.268.21万元。主要原因是2018年收入预算汇总数中工资福利支出的预算提高。其中，财政一般拨款5.835.868.2万元，国有资源有偿使用收入0万元，部门结余结转资金0万元。项目支出0万元，占0%。</w:t>
      </w:r>
    </w:p>
    <w:p w:rsidR="00832DEB" w:rsidRPr="00A9713A" w:rsidRDefault="00D05D53" w:rsidP="00A9713A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A9713A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2018年支出预算按用途划分：工资福利支出4.629.566.58万元，占79.33%；对个人和家庭的补助453.309.4万元，占7.77%；商品服务支出752.992.22万元，占12.9%。</w:t>
      </w:r>
    </w:p>
    <w:p w:rsidR="00597BC4" w:rsidRPr="00597BC4" w:rsidRDefault="00597BC4" w:rsidP="00597BC4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三、“三公”经费说明及增减变化原因</w:t>
      </w:r>
    </w:p>
    <w:p w:rsidR="00832DEB" w:rsidRPr="00A9713A" w:rsidRDefault="00D05D53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 w:rsidRPr="00A9713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按照中央“八项规定”有关要求，本着厉行节约的原则，结合公务用车改革，我单位2018年度“三公经费”财政拨款预算安排0万元。</w:t>
      </w:r>
      <w:r w:rsidRPr="00A9713A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无因公出国（境）费用预算；无公务接待费用；无公务用车费用。</w:t>
      </w:r>
    </w:p>
    <w:p w:rsidR="00832DEB" w:rsidRPr="00A9713A" w:rsidRDefault="00D05D53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 w:rsidRPr="00A9713A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 </w:t>
      </w:r>
      <w:r w:rsidR="00597BC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四</w:t>
      </w:r>
      <w:r w:rsidRPr="00A9713A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、机关运行经费说明</w:t>
      </w:r>
      <w:r w:rsidRPr="00A9713A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 w:rsidRPr="00A9713A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  2018年我单位机关运行经费预算为603.240万元，其中办公费20万元，差旅费5万元，其他商品和服务支出等353.240万元。</w:t>
      </w:r>
    </w:p>
    <w:p w:rsidR="00832DEB" w:rsidRDefault="00597BC4" w:rsidP="00542EF5">
      <w:pPr>
        <w:widowControl/>
        <w:shd w:val="clear" w:color="auto" w:fill="FFFFFF"/>
        <w:spacing w:line="600" w:lineRule="atLeast"/>
        <w:ind w:firstLine="975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lastRenderedPageBreak/>
        <w:t>五</w:t>
      </w:r>
      <w:r w:rsidR="00D05D53" w:rsidRPr="00A9713A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、政府采购情况说明</w:t>
      </w:r>
      <w:r w:rsidR="00D05D53" w:rsidRPr="00A9713A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 w:rsidR="00D05D53" w:rsidRPr="00A9713A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  2018年度我单位安排政府采购预算支出99.94万元。</w:t>
      </w:r>
    </w:p>
    <w:p w:rsidR="00542EF5" w:rsidRPr="00542EF5" w:rsidRDefault="00597BC4" w:rsidP="00542EF5">
      <w:pPr>
        <w:widowControl/>
        <w:shd w:val="clear" w:color="auto" w:fill="FFFFFF"/>
        <w:spacing w:line="600" w:lineRule="atLeast"/>
        <w:ind w:firstLine="975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六</w:t>
      </w:r>
      <w:r w:rsidR="00542EF5" w:rsidRPr="00542EF5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、国有资产占用情况说明</w:t>
      </w:r>
    </w:p>
    <w:p w:rsidR="00542EF5" w:rsidRDefault="00542EF5" w:rsidP="00542EF5">
      <w:pPr>
        <w:widowControl/>
        <w:shd w:val="clear" w:color="auto" w:fill="FFFFFF"/>
        <w:spacing w:line="600" w:lineRule="atLeast"/>
        <w:ind w:firstLine="975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 w:rsidRPr="00542EF5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本单位共有单价50万元以上通用设备0台（套），单价100万元以上专用设备0台（套）。</w:t>
      </w:r>
    </w:p>
    <w:p w:rsidR="00116776" w:rsidRPr="00116776" w:rsidRDefault="00597BC4" w:rsidP="00116776">
      <w:pPr>
        <w:widowControl/>
        <w:shd w:val="clear" w:color="auto" w:fill="FFFFFF"/>
        <w:spacing w:line="600" w:lineRule="atLeast"/>
        <w:ind w:firstLine="975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七</w:t>
      </w:r>
      <w:r w:rsidR="00116776" w:rsidRPr="00116776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、预算绩效工作情况说明</w:t>
      </w:r>
    </w:p>
    <w:p w:rsidR="00116776" w:rsidRPr="00116776" w:rsidRDefault="00116776" w:rsidP="00116776">
      <w:pPr>
        <w:widowControl/>
        <w:shd w:val="clear" w:color="auto" w:fill="FFFFFF"/>
        <w:spacing w:line="600" w:lineRule="atLeast"/>
        <w:ind w:firstLine="975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 w:rsidRPr="00116776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本单位2018年未开展预算绩效工作。</w:t>
      </w:r>
    </w:p>
    <w:p w:rsidR="00832DEB" w:rsidRPr="00A9713A" w:rsidRDefault="00597BC4" w:rsidP="00116776">
      <w:pPr>
        <w:widowControl/>
        <w:shd w:val="clear" w:color="auto" w:fill="FFFFFF"/>
        <w:spacing w:line="600" w:lineRule="atLeast"/>
        <w:ind w:firstLine="975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八</w:t>
      </w:r>
      <w:r w:rsidR="00116776" w:rsidRPr="00116776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、名词解释</w:t>
      </w:r>
    </w:p>
    <w:p w:rsidR="00832DEB" w:rsidRPr="00A9713A" w:rsidRDefault="00D05D53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 w:rsidRPr="00A9713A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  财政拨款收入：是指财政当年拨付的资金。</w:t>
      </w:r>
    </w:p>
    <w:p w:rsidR="00832DEB" w:rsidRPr="00A9713A" w:rsidRDefault="00D05D53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 w:rsidRPr="00A9713A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  其他收入：是指部门取得的除“财政拨款”、“事业收入”、“事业单位经营收入”等以外的收入。</w:t>
      </w:r>
      <w:r w:rsidRPr="00A9713A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 w:rsidRPr="00A9713A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  上年结转和结余：是指以前年度支出预算因客观条件变化未执行完毕、结转到本年度按有关规定继续使用的资金，既包括财政拨款结转和结余，也包括事业收入、经营收入、其他收入的结转和结余。</w:t>
      </w:r>
      <w:r w:rsidRPr="00A9713A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 w:rsidRPr="00A9713A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  基本支出：是指为保障机构正常运转、完成日常工作任务所必需的开支，其内容包括人员经费和日常公用经费两部分。</w:t>
      </w:r>
      <w:r w:rsidRPr="00A9713A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 w:rsidRPr="00A9713A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  项目支出：是指在基本支出之外，为完成特定的行政工作任务或事业发展目标所发生的支出。</w:t>
      </w:r>
      <w:r w:rsidRPr="00A9713A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 w:rsidRPr="00A9713A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  “三公”经费：是指纳入财政预算管理，部门使用财政拨款安排的因公出国（境）费、公务用车购置及运行费和公务接待费。其中，因公出国（境）</w:t>
      </w:r>
      <w:proofErr w:type="gramStart"/>
      <w:r w:rsidRPr="00A9713A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费反映</w:t>
      </w:r>
      <w:proofErr w:type="gramEnd"/>
      <w:r w:rsidRPr="00A9713A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单位公务出国（境）的住宿费、差旅费等支出；公务用车购置及运行</w:t>
      </w:r>
      <w:proofErr w:type="gramStart"/>
      <w:r w:rsidRPr="00A9713A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费反映</w:t>
      </w:r>
      <w:proofErr w:type="gramEnd"/>
      <w:r w:rsidRPr="00A9713A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单位公务用车购置费、燃料费、维修费等支出；公务接待</w:t>
      </w:r>
      <w:proofErr w:type="gramStart"/>
      <w:r w:rsidRPr="00A9713A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费反</w:t>
      </w:r>
      <w:r w:rsidRPr="00A9713A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lastRenderedPageBreak/>
        <w:t>映</w:t>
      </w:r>
      <w:proofErr w:type="gramEnd"/>
      <w:r w:rsidRPr="00A9713A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单位按规定开支的各类公务接待（含外宾接待）支出。</w:t>
      </w:r>
      <w:r w:rsidRPr="00A9713A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 w:rsidRPr="00A9713A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  机关运行经费：是指为保障行政单位（含参照公务员法管理的事业单位）运行用于购买货物和服务的各项资金，包括办公费、印刷费、邮电费、差旅费、劳务费等费用。</w:t>
      </w:r>
    </w:p>
    <w:p w:rsidR="00832DEB" w:rsidRPr="00A9713A" w:rsidRDefault="00832DEB">
      <w:pPr>
        <w:rPr>
          <w:rFonts w:asciiTheme="minorEastAsia" w:hAnsiTheme="minorEastAsia"/>
          <w:sz w:val="28"/>
          <w:szCs w:val="28"/>
        </w:rPr>
      </w:pPr>
    </w:p>
    <w:p w:rsidR="00832DEB" w:rsidRPr="00A9713A" w:rsidRDefault="00832DEB">
      <w:pPr>
        <w:rPr>
          <w:rFonts w:asciiTheme="minorEastAsia" w:hAnsiTheme="minorEastAsia"/>
          <w:sz w:val="28"/>
          <w:szCs w:val="28"/>
        </w:rPr>
      </w:pPr>
    </w:p>
    <w:sectPr w:rsidR="00832DEB" w:rsidRPr="00A9713A" w:rsidSect="00832DEB">
      <w:pgSz w:w="11906" w:h="16838"/>
      <w:pgMar w:top="1327" w:right="1406" w:bottom="1327" w:left="1349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076" w:rsidRDefault="00627076" w:rsidP="00A9713A">
      <w:r>
        <w:separator/>
      </w:r>
    </w:p>
  </w:endnote>
  <w:endnote w:type="continuationSeparator" w:id="1">
    <w:p w:rsidR="00627076" w:rsidRDefault="00627076" w:rsidP="00A97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076" w:rsidRDefault="00627076" w:rsidP="00A9713A">
      <w:r>
        <w:separator/>
      </w:r>
    </w:p>
  </w:footnote>
  <w:footnote w:type="continuationSeparator" w:id="1">
    <w:p w:rsidR="00627076" w:rsidRDefault="00627076" w:rsidP="00A971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2135"/>
    <w:rsid w:val="00085784"/>
    <w:rsid w:val="000D6D68"/>
    <w:rsid w:val="00116776"/>
    <w:rsid w:val="00272DA2"/>
    <w:rsid w:val="00285630"/>
    <w:rsid w:val="00285C58"/>
    <w:rsid w:val="002D6695"/>
    <w:rsid w:val="0046359B"/>
    <w:rsid w:val="00523EFC"/>
    <w:rsid w:val="00527456"/>
    <w:rsid w:val="00542EF5"/>
    <w:rsid w:val="00597BC4"/>
    <w:rsid w:val="0060617F"/>
    <w:rsid w:val="00627076"/>
    <w:rsid w:val="006F0D56"/>
    <w:rsid w:val="00755176"/>
    <w:rsid w:val="00781653"/>
    <w:rsid w:val="00793099"/>
    <w:rsid w:val="00832DEB"/>
    <w:rsid w:val="008A7B78"/>
    <w:rsid w:val="008F63AC"/>
    <w:rsid w:val="00937115"/>
    <w:rsid w:val="009831AC"/>
    <w:rsid w:val="00992E97"/>
    <w:rsid w:val="00A17904"/>
    <w:rsid w:val="00A9713A"/>
    <w:rsid w:val="00B57C23"/>
    <w:rsid w:val="00BC615D"/>
    <w:rsid w:val="00BD4BAC"/>
    <w:rsid w:val="00CD2A90"/>
    <w:rsid w:val="00D05D53"/>
    <w:rsid w:val="00D17687"/>
    <w:rsid w:val="00D75BBA"/>
    <w:rsid w:val="00DB2D48"/>
    <w:rsid w:val="00E52135"/>
    <w:rsid w:val="00EE77A8"/>
    <w:rsid w:val="00F61047"/>
    <w:rsid w:val="011338C3"/>
    <w:rsid w:val="16D11C08"/>
    <w:rsid w:val="35B315B4"/>
    <w:rsid w:val="56D63AC4"/>
    <w:rsid w:val="67D276B2"/>
    <w:rsid w:val="69BF6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D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832D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832D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832DE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32D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2018-02-28T06:07:00Z</cp:lastPrinted>
  <dcterms:created xsi:type="dcterms:W3CDTF">2018-01-31T01:13:00Z</dcterms:created>
  <dcterms:modified xsi:type="dcterms:W3CDTF">2019-01-31T08:27:00Z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