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4E4" w:rsidRDefault="00931511">
      <w:pPr>
        <w:widowControl/>
        <w:shd w:val="clear" w:color="auto" w:fill="FFFFFF"/>
        <w:spacing w:line="580" w:lineRule="atLeast"/>
        <w:jc w:val="center"/>
        <w:rPr>
          <w:rFonts w:ascii="宋体" w:cs="宋体"/>
          <w:bCs/>
          <w:color w:val="000000"/>
          <w:kern w:val="0"/>
          <w:sz w:val="44"/>
          <w:szCs w:val="44"/>
        </w:rPr>
      </w:pPr>
      <w:r>
        <w:rPr>
          <w:rFonts w:ascii="宋体" w:hAnsi="宋体" w:cs="宋体" w:hint="eastAsia"/>
          <w:bCs/>
          <w:color w:val="000000"/>
          <w:kern w:val="0"/>
          <w:sz w:val="44"/>
          <w:szCs w:val="44"/>
        </w:rPr>
        <w:t>老城区委老干部局</w:t>
      </w:r>
      <w:r>
        <w:rPr>
          <w:rFonts w:ascii="宋体" w:hAnsi="宋体" w:cs="宋体"/>
          <w:bCs/>
          <w:color w:val="000000"/>
          <w:kern w:val="0"/>
          <w:sz w:val="44"/>
          <w:szCs w:val="44"/>
        </w:rPr>
        <w:t>2018</w:t>
      </w:r>
      <w:r>
        <w:rPr>
          <w:rFonts w:ascii="宋体" w:hAnsi="宋体" w:cs="宋体" w:hint="eastAsia"/>
          <w:bCs/>
          <w:color w:val="000000"/>
          <w:kern w:val="0"/>
          <w:sz w:val="44"/>
          <w:szCs w:val="44"/>
        </w:rPr>
        <w:t>年部门预算</w:t>
      </w:r>
    </w:p>
    <w:p w:rsidR="004314E4" w:rsidRDefault="00931511">
      <w:pPr>
        <w:widowControl/>
        <w:shd w:val="clear" w:color="auto" w:fill="FFFFFF"/>
        <w:spacing w:line="580" w:lineRule="atLeast"/>
        <w:jc w:val="center"/>
        <w:rPr>
          <w:rFonts w:ascii="宋体" w:cs="宋体"/>
          <w:color w:val="4E4E4E"/>
          <w:kern w:val="0"/>
          <w:sz w:val="18"/>
          <w:szCs w:val="18"/>
        </w:rPr>
      </w:pPr>
      <w:r>
        <w:rPr>
          <w:rFonts w:ascii="宋体" w:hAnsi="宋体" w:cs="宋体" w:hint="eastAsia"/>
          <w:bCs/>
          <w:color w:val="000000"/>
          <w:kern w:val="0"/>
          <w:sz w:val="44"/>
          <w:szCs w:val="44"/>
        </w:rPr>
        <w:t>基本情况说明</w:t>
      </w:r>
    </w:p>
    <w:p w:rsidR="004314E4" w:rsidRDefault="004314E4">
      <w:pPr>
        <w:widowControl/>
        <w:shd w:val="clear" w:color="auto" w:fill="FFFFFF"/>
        <w:spacing w:line="580" w:lineRule="atLeast"/>
        <w:ind w:firstLine="640"/>
        <w:rPr>
          <w:rFonts w:ascii="宋体" w:cs="宋体"/>
          <w:color w:val="4E4E4E"/>
          <w:kern w:val="0"/>
          <w:sz w:val="18"/>
          <w:szCs w:val="18"/>
        </w:rPr>
      </w:pPr>
    </w:p>
    <w:p w:rsidR="004314E4" w:rsidRDefault="00931511">
      <w:pPr>
        <w:widowControl/>
        <w:shd w:val="clear" w:color="auto" w:fill="FFFFFF"/>
        <w:spacing w:line="580" w:lineRule="atLeast"/>
        <w:ind w:firstLineChars="200" w:firstLine="560"/>
        <w:rPr>
          <w:rFonts w:asciiTheme="minorEastAsia" w:eastAsiaTheme="minorEastAsia" w:hAnsiTheme="minorEastAsia" w:cs="宋体"/>
          <w:color w:val="4E4E4E"/>
          <w:kern w:val="0"/>
          <w:sz w:val="28"/>
          <w:szCs w:val="28"/>
        </w:rPr>
      </w:pPr>
      <w:r>
        <w:rPr>
          <w:rFonts w:asciiTheme="minorEastAsia" w:eastAsiaTheme="minorEastAsia" w:hAnsiTheme="minorEastAsia" w:cs="宋体" w:hint="eastAsia"/>
          <w:color w:val="000000"/>
          <w:kern w:val="0"/>
          <w:sz w:val="28"/>
          <w:szCs w:val="28"/>
        </w:rPr>
        <w:t>一、部门主要职责及机构设置情况</w:t>
      </w:r>
    </w:p>
    <w:p w:rsidR="004314E4" w:rsidRDefault="00931511">
      <w:pPr>
        <w:pStyle w:val="p0"/>
        <w:shd w:val="clear" w:color="auto" w:fill="FFFFFF"/>
        <w:ind w:firstLine="560"/>
        <w:jc w:val="left"/>
        <w:rPr>
          <w:rFonts w:asciiTheme="minorEastAsia" w:eastAsiaTheme="minorEastAsia" w:hAnsiTheme="minorEastAsia"/>
          <w:sz w:val="28"/>
          <w:szCs w:val="28"/>
          <w:shd w:val="clear" w:color="auto" w:fill="FFFFFF"/>
        </w:rPr>
      </w:pPr>
      <w:r>
        <w:rPr>
          <w:rFonts w:asciiTheme="minorEastAsia" w:eastAsiaTheme="minorEastAsia" w:hAnsiTheme="minorEastAsia" w:hint="eastAsia"/>
          <w:sz w:val="28"/>
          <w:szCs w:val="28"/>
          <w:shd w:val="clear" w:color="auto" w:fill="FFFFFF"/>
        </w:rPr>
        <w:t>老城区委老干部局是负责管理服务全区离休干部和县级以上退休干部的职能部门，属于行政单位。内设老城区老干部教育中心，老城区关心下一代工作委员会二级机构。</w:t>
      </w:r>
    </w:p>
    <w:p w:rsidR="004314E4" w:rsidRDefault="00931511">
      <w:pPr>
        <w:pStyle w:val="p0"/>
        <w:shd w:val="clear" w:color="auto" w:fill="FFFFFF"/>
        <w:ind w:firstLine="560"/>
        <w:jc w:val="left"/>
        <w:rPr>
          <w:rFonts w:asciiTheme="minorEastAsia" w:eastAsiaTheme="minorEastAsia" w:hAnsiTheme="minorEastAsia"/>
          <w:sz w:val="28"/>
          <w:szCs w:val="28"/>
          <w:shd w:val="clear" w:color="auto" w:fill="FFFFFF"/>
        </w:rPr>
      </w:pPr>
      <w:r>
        <w:rPr>
          <w:rFonts w:asciiTheme="minorEastAsia" w:eastAsiaTheme="minorEastAsia" w:hAnsiTheme="minorEastAsia" w:hint="eastAsia"/>
          <w:sz w:val="28"/>
          <w:szCs w:val="28"/>
          <w:shd w:val="clear" w:color="auto" w:fill="FFFFFF"/>
        </w:rPr>
        <w:t>单位主要职责是：</w:t>
      </w:r>
    </w:p>
    <w:p w:rsidR="004314E4" w:rsidRDefault="00931511">
      <w:pPr>
        <w:pStyle w:val="p0"/>
        <w:shd w:val="clear" w:color="auto" w:fill="FFFFFF"/>
        <w:ind w:firstLine="560"/>
        <w:jc w:val="left"/>
        <w:rPr>
          <w:rFonts w:asciiTheme="minorEastAsia" w:eastAsiaTheme="minorEastAsia" w:hAnsiTheme="minorEastAsia"/>
          <w:sz w:val="28"/>
          <w:szCs w:val="28"/>
          <w:shd w:val="clear" w:color="auto" w:fill="FFFFFF"/>
        </w:rPr>
      </w:pPr>
      <w:r>
        <w:rPr>
          <w:rFonts w:asciiTheme="minorEastAsia" w:eastAsiaTheme="minorEastAsia" w:hAnsiTheme="minorEastAsia"/>
          <w:sz w:val="28"/>
          <w:szCs w:val="28"/>
          <w:shd w:val="clear" w:color="auto" w:fill="FFFFFF"/>
        </w:rPr>
        <w:t>1</w:t>
      </w:r>
      <w:r>
        <w:rPr>
          <w:rFonts w:asciiTheme="minorEastAsia" w:eastAsiaTheme="minorEastAsia" w:hAnsiTheme="minorEastAsia" w:hint="eastAsia"/>
          <w:sz w:val="28"/>
          <w:szCs w:val="28"/>
          <w:shd w:val="clear" w:color="auto" w:fill="FFFFFF"/>
        </w:rPr>
        <w:t>、贯彻落实党中央、国务院和省、市关于老干部工作的方针、政策和规定，结合我区实际，会同有关部门研究拟定老干部工作的具体实施办法。</w:t>
      </w:r>
    </w:p>
    <w:p w:rsidR="004314E4" w:rsidRDefault="00931511">
      <w:pPr>
        <w:pStyle w:val="p0"/>
        <w:shd w:val="clear" w:color="auto" w:fill="FFFFFF"/>
        <w:ind w:firstLine="560"/>
        <w:jc w:val="left"/>
        <w:rPr>
          <w:rFonts w:asciiTheme="minorEastAsia" w:eastAsiaTheme="minorEastAsia" w:hAnsiTheme="minorEastAsia"/>
          <w:sz w:val="28"/>
          <w:szCs w:val="28"/>
          <w:shd w:val="clear" w:color="auto" w:fill="FFFFFF"/>
        </w:rPr>
      </w:pPr>
      <w:r>
        <w:rPr>
          <w:rFonts w:asciiTheme="minorEastAsia" w:eastAsiaTheme="minorEastAsia" w:hAnsiTheme="minorEastAsia"/>
          <w:sz w:val="28"/>
          <w:szCs w:val="28"/>
          <w:shd w:val="clear" w:color="auto" w:fill="FFFFFF"/>
        </w:rPr>
        <w:t>2</w:t>
      </w:r>
      <w:r>
        <w:rPr>
          <w:rFonts w:asciiTheme="minorEastAsia" w:eastAsiaTheme="minorEastAsia" w:hAnsiTheme="minorEastAsia" w:hint="eastAsia"/>
          <w:sz w:val="28"/>
          <w:szCs w:val="28"/>
          <w:shd w:val="clear" w:color="auto" w:fill="FFFFFF"/>
        </w:rPr>
        <w:t>、协助做好老干部的安置工作，检查、督促、确保老干部的政治、生活待遇的落实。承办老干部离休后提高待遇及市管退休干部增加退休费的报批工作。</w:t>
      </w:r>
    </w:p>
    <w:p w:rsidR="004314E4" w:rsidRDefault="00931511">
      <w:pPr>
        <w:pStyle w:val="p0"/>
        <w:shd w:val="clear" w:color="auto" w:fill="FFFFFF"/>
        <w:ind w:firstLine="560"/>
        <w:jc w:val="left"/>
        <w:rPr>
          <w:rFonts w:asciiTheme="minorEastAsia" w:eastAsiaTheme="minorEastAsia" w:hAnsiTheme="minorEastAsia"/>
          <w:sz w:val="28"/>
          <w:szCs w:val="28"/>
          <w:shd w:val="clear" w:color="auto" w:fill="FFFFFF"/>
        </w:rPr>
      </w:pPr>
      <w:r>
        <w:rPr>
          <w:rFonts w:asciiTheme="minorEastAsia" w:eastAsiaTheme="minorEastAsia" w:hAnsiTheme="minorEastAsia"/>
          <w:sz w:val="28"/>
          <w:szCs w:val="28"/>
          <w:shd w:val="clear" w:color="auto" w:fill="FFFFFF"/>
        </w:rPr>
        <w:t>3</w:t>
      </w:r>
      <w:r>
        <w:rPr>
          <w:rFonts w:asciiTheme="minorEastAsia" w:eastAsiaTheme="minorEastAsia" w:hAnsiTheme="minorEastAsia" w:hint="eastAsia"/>
          <w:sz w:val="28"/>
          <w:szCs w:val="28"/>
          <w:shd w:val="clear" w:color="auto" w:fill="FFFFFF"/>
        </w:rPr>
        <w:t>、协助老干部所在单位做好老干部的思想政治工作，督促、协调老干部所在单位做好老干部的来信来访工作，负责全区老干部发挥作用的组织指导工作。</w:t>
      </w:r>
    </w:p>
    <w:p w:rsidR="004314E4" w:rsidRDefault="00931511">
      <w:pPr>
        <w:pStyle w:val="p0"/>
        <w:shd w:val="clear" w:color="auto" w:fill="FFFFFF"/>
        <w:ind w:firstLine="560"/>
        <w:jc w:val="left"/>
        <w:rPr>
          <w:rFonts w:asciiTheme="minorEastAsia" w:eastAsiaTheme="minorEastAsia" w:hAnsiTheme="minorEastAsia"/>
          <w:sz w:val="28"/>
          <w:szCs w:val="28"/>
          <w:shd w:val="clear" w:color="auto" w:fill="FFFFFF"/>
        </w:rPr>
      </w:pPr>
      <w:r>
        <w:rPr>
          <w:rFonts w:asciiTheme="minorEastAsia" w:eastAsiaTheme="minorEastAsia" w:hAnsiTheme="minorEastAsia"/>
          <w:sz w:val="28"/>
          <w:szCs w:val="28"/>
          <w:shd w:val="clear" w:color="auto" w:fill="FFFFFF"/>
        </w:rPr>
        <w:t>4</w:t>
      </w:r>
      <w:r>
        <w:rPr>
          <w:rFonts w:asciiTheme="minorEastAsia" w:eastAsiaTheme="minorEastAsia" w:hAnsiTheme="minorEastAsia" w:hint="eastAsia"/>
          <w:sz w:val="28"/>
          <w:szCs w:val="28"/>
          <w:shd w:val="clear" w:color="auto" w:fill="FFFFFF"/>
        </w:rPr>
        <w:t>、参与制订老干部的医疗保健工作的规定、办法，协调做好老干部的医疗保健、定期健康检查工作。</w:t>
      </w:r>
    </w:p>
    <w:p w:rsidR="004314E4" w:rsidRDefault="00931511">
      <w:pPr>
        <w:pStyle w:val="p0"/>
        <w:shd w:val="clear" w:color="auto" w:fill="FFFFFF"/>
        <w:ind w:firstLine="560"/>
        <w:jc w:val="left"/>
        <w:rPr>
          <w:rFonts w:asciiTheme="minorEastAsia" w:eastAsiaTheme="minorEastAsia" w:hAnsiTheme="minorEastAsia"/>
          <w:sz w:val="28"/>
          <w:szCs w:val="28"/>
          <w:shd w:val="clear" w:color="auto" w:fill="FFFFFF"/>
        </w:rPr>
      </w:pPr>
      <w:r>
        <w:rPr>
          <w:rFonts w:asciiTheme="minorEastAsia" w:eastAsiaTheme="minorEastAsia" w:hAnsiTheme="minorEastAsia"/>
          <w:sz w:val="28"/>
          <w:szCs w:val="28"/>
          <w:shd w:val="clear" w:color="auto" w:fill="FFFFFF"/>
        </w:rPr>
        <w:t>5</w:t>
      </w:r>
      <w:r>
        <w:rPr>
          <w:rFonts w:asciiTheme="minorEastAsia" w:eastAsiaTheme="minorEastAsia" w:hAnsiTheme="minorEastAsia" w:hint="eastAsia"/>
          <w:sz w:val="28"/>
          <w:szCs w:val="28"/>
          <w:shd w:val="clear" w:color="auto" w:fill="FFFFFF"/>
        </w:rPr>
        <w:t>、负责编制各个时期的老干部名单，搞好老干部的统计工作。</w:t>
      </w:r>
    </w:p>
    <w:p w:rsidR="004314E4" w:rsidRDefault="00931511">
      <w:pPr>
        <w:pStyle w:val="p0"/>
        <w:shd w:val="clear" w:color="auto" w:fill="FFFFFF"/>
        <w:ind w:firstLine="560"/>
        <w:jc w:val="left"/>
        <w:rPr>
          <w:rFonts w:asciiTheme="minorEastAsia" w:eastAsiaTheme="minorEastAsia" w:hAnsiTheme="minorEastAsia"/>
          <w:sz w:val="28"/>
          <w:szCs w:val="28"/>
          <w:shd w:val="clear" w:color="auto" w:fill="FFFFFF"/>
        </w:rPr>
      </w:pPr>
      <w:r>
        <w:rPr>
          <w:rFonts w:asciiTheme="minorEastAsia" w:eastAsiaTheme="minorEastAsia" w:hAnsiTheme="minorEastAsia"/>
          <w:sz w:val="28"/>
          <w:szCs w:val="28"/>
          <w:shd w:val="clear" w:color="auto" w:fill="FFFFFF"/>
        </w:rPr>
        <w:t>6</w:t>
      </w:r>
      <w:r>
        <w:rPr>
          <w:rFonts w:asciiTheme="minorEastAsia" w:eastAsiaTheme="minorEastAsia" w:hAnsiTheme="minorEastAsia" w:hint="eastAsia"/>
          <w:sz w:val="28"/>
          <w:szCs w:val="28"/>
          <w:shd w:val="clear" w:color="auto" w:fill="FFFFFF"/>
        </w:rPr>
        <w:t>、做好外地老干部来我地参观考察的接待和区老干部外出参观考察、健康疗养、慰问看望等活动的组织服务工作。</w:t>
      </w:r>
    </w:p>
    <w:p w:rsidR="004314E4" w:rsidRDefault="00931511">
      <w:pPr>
        <w:pStyle w:val="p0"/>
        <w:shd w:val="clear" w:color="auto" w:fill="FFFFFF"/>
        <w:ind w:firstLine="560"/>
        <w:jc w:val="left"/>
        <w:rPr>
          <w:rFonts w:asciiTheme="minorEastAsia" w:eastAsiaTheme="minorEastAsia" w:hAnsiTheme="minorEastAsia"/>
          <w:sz w:val="28"/>
          <w:szCs w:val="28"/>
          <w:shd w:val="clear" w:color="auto" w:fill="FFFFFF"/>
        </w:rPr>
      </w:pPr>
      <w:r>
        <w:rPr>
          <w:rFonts w:asciiTheme="minorEastAsia" w:eastAsiaTheme="minorEastAsia" w:hAnsiTheme="minorEastAsia"/>
          <w:sz w:val="28"/>
          <w:szCs w:val="28"/>
          <w:shd w:val="clear" w:color="auto" w:fill="FFFFFF"/>
        </w:rPr>
        <w:lastRenderedPageBreak/>
        <w:t>7</w:t>
      </w:r>
      <w:r>
        <w:rPr>
          <w:rFonts w:asciiTheme="minorEastAsia" w:eastAsiaTheme="minorEastAsia" w:hAnsiTheme="minorEastAsia" w:hint="eastAsia"/>
          <w:sz w:val="28"/>
          <w:szCs w:val="28"/>
          <w:shd w:val="clear" w:color="auto" w:fill="FFFFFF"/>
        </w:rPr>
        <w:t>、协同老干部所在单位和有关部门做好老干部逝世后的有关丧事处理工作。</w:t>
      </w:r>
    </w:p>
    <w:p w:rsidR="004314E4" w:rsidRDefault="00931511">
      <w:pPr>
        <w:pStyle w:val="p0"/>
        <w:shd w:val="clear" w:color="auto" w:fill="FFFFFF"/>
        <w:ind w:firstLine="560"/>
        <w:jc w:val="left"/>
        <w:rPr>
          <w:rFonts w:asciiTheme="minorEastAsia" w:eastAsiaTheme="minorEastAsia" w:hAnsiTheme="minorEastAsia"/>
          <w:sz w:val="28"/>
          <w:szCs w:val="28"/>
          <w:shd w:val="clear" w:color="auto" w:fill="FFFFFF"/>
        </w:rPr>
      </w:pPr>
      <w:r>
        <w:rPr>
          <w:rFonts w:asciiTheme="minorEastAsia" w:eastAsiaTheme="minorEastAsia" w:hAnsiTheme="minorEastAsia"/>
          <w:sz w:val="28"/>
          <w:szCs w:val="28"/>
          <w:shd w:val="clear" w:color="auto" w:fill="FFFFFF"/>
        </w:rPr>
        <w:t>8</w:t>
      </w:r>
      <w:r>
        <w:rPr>
          <w:rFonts w:asciiTheme="minorEastAsia" w:eastAsiaTheme="minorEastAsia" w:hAnsiTheme="minorEastAsia" w:hint="eastAsia"/>
          <w:sz w:val="28"/>
          <w:szCs w:val="28"/>
          <w:shd w:val="clear" w:color="auto" w:fill="FFFFFF"/>
        </w:rPr>
        <w:t>、组织离退休干部关心教育青少年工作，做好离退休干部关心下一代的组织引导工作。指导全区各级关工委活动的开展。</w:t>
      </w:r>
    </w:p>
    <w:p w:rsidR="004314E4" w:rsidRDefault="00931511">
      <w:pPr>
        <w:pStyle w:val="p0"/>
        <w:shd w:val="clear" w:color="auto" w:fill="FFFFFF"/>
        <w:ind w:firstLineChars="200" w:firstLine="560"/>
        <w:jc w:val="left"/>
        <w:rPr>
          <w:rFonts w:asciiTheme="minorEastAsia" w:eastAsiaTheme="minorEastAsia" w:hAnsiTheme="minorEastAsia"/>
          <w:sz w:val="28"/>
          <w:szCs w:val="28"/>
          <w:shd w:val="clear" w:color="auto" w:fill="FFFFFF"/>
        </w:rPr>
      </w:pPr>
      <w:r>
        <w:rPr>
          <w:rFonts w:asciiTheme="minorEastAsia" w:eastAsiaTheme="minorEastAsia" w:hAnsiTheme="minorEastAsia"/>
          <w:sz w:val="28"/>
          <w:szCs w:val="28"/>
          <w:shd w:val="clear" w:color="auto" w:fill="FFFFFF"/>
        </w:rPr>
        <w:t>9</w:t>
      </w:r>
      <w:r>
        <w:rPr>
          <w:rFonts w:asciiTheme="minorEastAsia" w:eastAsiaTheme="minorEastAsia" w:hAnsiTheme="minorEastAsia" w:hint="eastAsia"/>
          <w:sz w:val="28"/>
          <w:szCs w:val="28"/>
          <w:shd w:val="clear" w:color="auto" w:fill="FFFFFF"/>
        </w:rPr>
        <w:t>、办好老年大学，抓好学校教学和建设工作。</w:t>
      </w:r>
    </w:p>
    <w:p w:rsidR="004314E4" w:rsidRDefault="00931511">
      <w:pPr>
        <w:pStyle w:val="p0"/>
        <w:shd w:val="clear" w:color="auto" w:fill="FFFFFF"/>
        <w:ind w:firstLine="560"/>
        <w:jc w:val="left"/>
        <w:rPr>
          <w:rFonts w:asciiTheme="minorEastAsia" w:eastAsiaTheme="minorEastAsia" w:hAnsiTheme="minorEastAsia"/>
          <w:sz w:val="28"/>
          <w:szCs w:val="28"/>
          <w:shd w:val="clear" w:color="auto" w:fill="FFFFFF"/>
        </w:rPr>
      </w:pPr>
      <w:r>
        <w:rPr>
          <w:rFonts w:asciiTheme="minorEastAsia" w:eastAsiaTheme="minorEastAsia" w:hAnsiTheme="minorEastAsia"/>
          <w:sz w:val="28"/>
          <w:szCs w:val="28"/>
          <w:shd w:val="clear" w:color="auto" w:fill="FFFFFF"/>
        </w:rPr>
        <w:t>10</w:t>
      </w:r>
      <w:r>
        <w:rPr>
          <w:rFonts w:asciiTheme="minorEastAsia" w:eastAsiaTheme="minorEastAsia" w:hAnsiTheme="minorEastAsia" w:hint="eastAsia"/>
          <w:sz w:val="28"/>
          <w:szCs w:val="28"/>
          <w:shd w:val="clear" w:color="auto" w:fill="FFFFFF"/>
        </w:rPr>
        <w:t>、管理、建设好区老干部活动中心，指导各级老干部活动室工作。</w:t>
      </w:r>
    </w:p>
    <w:p w:rsidR="004314E4" w:rsidRDefault="00931511">
      <w:pPr>
        <w:pStyle w:val="p0"/>
        <w:shd w:val="clear" w:color="auto" w:fill="FFFFFF"/>
        <w:ind w:firstLine="560"/>
        <w:jc w:val="left"/>
        <w:rPr>
          <w:rFonts w:asciiTheme="minorEastAsia" w:eastAsiaTheme="minorEastAsia" w:hAnsiTheme="minorEastAsia"/>
          <w:sz w:val="28"/>
          <w:szCs w:val="28"/>
          <w:shd w:val="clear" w:color="auto" w:fill="FFFFFF"/>
        </w:rPr>
      </w:pPr>
      <w:r>
        <w:rPr>
          <w:rFonts w:asciiTheme="minorEastAsia" w:eastAsiaTheme="minorEastAsia" w:hAnsiTheme="minorEastAsia"/>
          <w:sz w:val="28"/>
          <w:szCs w:val="28"/>
          <w:shd w:val="clear" w:color="auto" w:fill="FFFFFF"/>
        </w:rPr>
        <w:t>11</w:t>
      </w:r>
      <w:r>
        <w:rPr>
          <w:rFonts w:asciiTheme="minorEastAsia" w:eastAsiaTheme="minorEastAsia" w:hAnsiTheme="minorEastAsia" w:hint="eastAsia"/>
          <w:sz w:val="28"/>
          <w:szCs w:val="28"/>
          <w:shd w:val="clear" w:color="auto" w:fill="FFFFFF"/>
        </w:rPr>
        <w:t>、指导全区老干部工作，并向区委、区政府和上级主管部门定期汇报老干部工作情况。</w:t>
      </w:r>
    </w:p>
    <w:p w:rsidR="004314E4" w:rsidRDefault="00931511">
      <w:pPr>
        <w:widowControl/>
        <w:shd w:val="clear" w:color="auto" w:fill="FFFFFF"/>
        <w:spacing w:line="580" w:lineRule="atLeast"/>
        <w:ind w:firstLineChars="200" w:firstLine="560"/>
        <w:rPr>
          <w:rFonts w:asciiTheme="minorEastAsia" w:eastAsiaTheme="minorEastAsia" w:hAnsiTheme="minorEastAsia" w:cs="宋体"/>
          <w:color w:val="000000"/>
          <w:kern w:val="0"/>
          <w:sz w:val="28"/>
          <w:szCs w:val="28"/>
        </w:rPr>
      </w:pPr>
      <w:r>
        <w:rPr>
          <w:rFonts w:asciiTheme="minorEastAsia" w:eastAsiaTheme="minorEastAsia" w:hAnsiTheme="minorEastAsia"/>
          <w:sz w:val="28"/>
          <w:szCs w:val="28"/>
          <w:shd w:val="clear" w:color="auto" w:fill="FFFFFF"/>
        </w:rPr>
        <w:t>12</w:t>
      </w:r>
      <w:r>
        <w:rPr>
          <w:rFonts w:asciiTheme="minorEastAsia" w:eastAsiaTheme="minorEastAsia" w:hAnsiTheme="minorEastAsia" w:hint="eastAsia"/>
          <w:sz w:val="28"/>
          <w:szCs w:val="28"/>
          <w:shd w:val="clear" w:color="auto" w:fill="FFFFFF"/>
        </w:rPr>
        <w:t>、完成区委、区政府和上级组织、老干部部门交办的其他工作任务。</w:t>
      </w:r>
    </w:p>
    <w:p w:rsidR="00927569" w:rsidRPr="00914B61" w:rsidRDefault="00927569" w:rsidP="00927569">
      <w:pPr>
        <w:widowControl/>
        <w:shd w:val="clear" w:color="auto" w:fill="FFFFFF"/>
        <w:spacing w:line="580" w:lineRule="atLeast"/>
        <w:ind w:firstLineChars="221" w:firstLine="619"/>
        <w:rPr>
          <w:rFonts w:asciiTheme="minorEastAsia" w:hAnsiTheme="minorEastAsia" w:cs="宋体" w:hint="eastAsia"/>
          <w:color w:val="4E4E4E"/>
          <w:kern w:val="0"/>
          <w:sz w:val="28"/>
          <w:szCs w:val="28"/>
        </w:rPr>
      </w:pPr>
      <w:r>
        <w:rPr>
          <w:rFonts w:asciiTheme="minorEastAsia" w:hAnsiTheme="minorEastAsia" w:cs="宋体" w:hint="eastAsia"/>
          <w:color w:val="000000"/>
          <w:kern w:val="0"/>
          <w:sz w:val="28"/>
          <w:szCs w:val="28"/>
        </w:rPr>
        <w:t>二、预算收支增减变化情况说明</w:t>
      </w:r>
    </w:p>
    <w:p w:rsidR="004314E4" w:rsidRDefault="00931511">
      <w:pPr>
        <w:widowControl/>
        <w:shd w:val="clear" w:color="auto" w:fill="FFFFFF"/>
        <w:spacing w:line="580" w:lineRule="atLeast"/>
        <w:ind w:firstLineChars="200" w:firstLine="560"/>
        <w:jc w:val="left"/>
        <w:rPr>
          <w:rFonts w:asciiTheme="minorEastAsia" w:eastAsiaTheme="minorEastAsia" w:hAnsiTheme="minorEastAsia" w:cs="宋体"/>
          <w:color w:val="4E4E4E"/>
          <w:kern w:val="0"/>
          <w:sz w:val="28"/>
          <w:szCs w:val="28"/>
        </w:rPr>
      </w:pPr>
      <w:r>
        <w:rPr>
          <w:rFonts w:asciiTheme="minorEastAsia" w:eastAsiaTheme="minorEastAsia" w:hAnsiTheme="minorEastAsia" w:cs="宋体"/>
          <w:kern w:val="0"/>
          <w:sz w:val="28"/>
          <w:szCs w:val="28"/>
        </w:rPr>
        <w:t>2018</w:t>
      </w:r>
      <w:r>
        <w:rPr>
          <w:rFonts w:asciiTheme="minorEastAsia" w:eastAsiaTheme="minorEastAsia" w:hAnsiTheme="minorEastAsia" w:cs="宋体" w:hint="eastAsia"/>
          <w:kern w:val="0"/>
          <w:sz w:val="28"/>
          <w:szCs w:val="28"/>
        </w:rPr>
        <w:t>年收入预算</w:t>
      </w:r>
      <w:r>
        <w:rPr>
          <w:rFonts w:asciiTheme="minorEastAsia" w:eastAsiaTheme="minorEastAsia" w:hAnsiTheme="minorEastAsia" w:cs="宋体"/>
          <w:kern w:val="0"/>
          <w:sz w:val="28"/>
          <w:szCs w:val="28"/>
        </w:rPr>
        <w:t>95.20</w:t>
      </w:r>
      <w:r>
        <w:rPr>
          <w:rFonts w:asciiTheme="minorEastAsia" w:eastAsiaTheme="minorEastAsia" w:hAnsiTheme="minorEastAsia" w:cs="宋体" w:hint="eastAsia"/>
          <w:kern w:val="0"/>
          <w:sz w:val="28"/>
          <w:szCs w:val="28"/>
        </w:rPr>
        <w:t>万元，较</w:t>
      </w:r>
      <w:r>
        <w:rPr>
          <w:rFonts w:asciiTheme="minorEastAsia" w:eastAsiaTheme="minorEastAsia" w:hAnsiTheme="minorEastAsia" w:cs="宋体"/>
          <w:kern w:val="0"/>
          <w:sz w:val="28"/>
          <w:szCs w:val="28"/>
        </w:rPr>
        <w:t>2017</w:t>
      </w:r>
      <w:r>
        <w:rPr>
          <w:rFonts w:asciiTheme="minorEastAsia" w:eastAsiaTheme="minorEastAsia" w:hAnsiTheme="minorEastAsia" w:cs="宋体" w:hint="eastAsia"/>
          <w:kern w:val="0"/>
          <w:sz w:val="28"/>
          <w:szCs w:val="28"/>
        </w:rPr>
        <w:t>年增加</w:t>
      </w:r>
      <w:r>
        <w:rPr>
          <w:rFonts w:asciiTheme="minorEastAsia" w:eastAsiaTheme="minorEastAsia" w:hAnsiTheme="minorEastAsia" w:cs="宋体"/>
          <w:kern w:val="0"/>
          <w:sz w:val="28"/>
          <w:szCs w:val="28"/>
        </w:rPr>
        <w:t>9.5</w:t>
      </w:r>
      <w:r>
        <w:rPr>
          <w:rFonts w:asciiTheme="minorEastAsia" w:eastAsiaTheme="minorEastAsia" w:hAnsiTheme="minorEastAsia" w:cs="宋体" w:hint="eastAsia"/>
          <w:kern w:val="0"/>
          <w:sz w:val="28"/>
          <w:szCs w:val="28"/>
        </w:rPr>
        <w:t>万元，主要原因是</w:t>
      </w:r>
      <w:r>
        <w:rPr>
          <w:rFonts w:asciiTheme="minorEastAsia" w:eastAsiaTheme="minorEastAsia" w:hAnsiTheme="minorEastAsia" w:cs="宋体"/>
          <w:kern w:val="0"/>
          <w:sz w:val="28"/>
          <w:szCs w:val="28"/>
        </w:rPr>
        <w:t>2018</w:t>
      </w:r>
      <w:r>
        <w:rPr>
          <w:rFonts w:asciiTheme="minorEastAsia" w:eastAsiaTheme="minorEastAsia" w:hAnsiTheme="minorEastAsia" w:cs="宋体" w:hint="eastAsia"/>
          <w:kern w:val="0"/>
          <w:sz w:val="28"/>
          <w:szCs w:val="28"/>
        </w:rPr>
        <w:t>年收入预算新增企业离休干部健康休养费和今年离休干部特需经费根据上</w:t>
      </w:r>
      <w:r>
        <w:rPr>
          <w:rFonts w:asciiTheme="minorEastAsia" w:eastAsiaTheme="minorEastAsia" w:hAnsiTheme="minorEastAsia" w:cs="宋体" w:hint="eastAsia"/>
          <w:color w:val="000000"/>
          <w:kern w:val="0"/>
          <w:sz w:val="28"/>
          <w:szCs w:val="28"/>
        </w:rPr>
        <w:t>级文件规定提高标准。其中，</w:t>
      </w:r>
      <w:r>
        <w:rPr>
          <w:rFonts w:asciiTheme="minorEastAsia" w:eastAsiaTheme="minorEastAsia" w:hAnsiTheme="minorEastAsia" w:cs="宋体"/>
          <w:color w:val="000000"/>
          <w:kern w:val="0"/>
          <w:sz w:val="28"/>
          <w:szCs w:val="28"/>
        </w:rPr>
        <w:t>95.20</w:t>
      </w:r>
      <w:r>
        <w:rPr>
          <w:rFonts w:asciiTheme="minorEastAsia" w:eastAsiaTheme="minorEastAsia" w:hAnsiTheme="minorEastAsia" w:cs="宋体" w:hint="eastAsia"/>
          <w:color w:val="000000"/>
          <w:kern w:val="0"/>
          <w:sz w:val="28"/>
          <w:szCs w:val="28"/>
        </w:rPr>
        <w:t>万元全部为财政一般拨款。</w:t>
      </w:r>
    </w:p>
    <w:p w:rsidR="004314E4" w:rsidRDefault="00931511">
      <w:pPr>
        <w:widowControl/>
        <w:shd w:val="clear" w:color="auto" w:fill="FFFFFF"/>
        <w:spacing w:line="580" w:lineRule="atLeast"/>
        <w:ind w:firstLineChars="200" w:firstLine="560"/>
        <w:jc w:val="left"/>
        <w:rPr>
          <w:rFonts w:asciiTheme="minorEastAsia" w:eastAsiaTheme="minorEastAsia" w:hAnsiTheme="minorEastAsia" w:cs="宋体"/>
          <w:color w:val="4E4E4E"/>
          <w:kern w:val="0"/>
          <w:sz w:val="28"/>
          <w:szCs w:val="28"/>
        </w:rPr>
      </w:pPr>
      <w:r>
        <w:rPr>
          <w:rFonts w:asciiTheme="minorEastAsia" w:eastAsiaTheme="minorEastAsia" w:hAnsiTheme="minorEastAsia" w:cs="宋体"/>
          <w:color w:val="000000"/>
          <w:kern w:val="0"/>
          <w:sz w:val="28"/>
          <w:szCs w:val="28"/>
        </w:rPr>
        <w:t>2018</w:t>
      </w:r>
      <w:r>
        <w:rPr>
          <w:rFonts w:asciiTheme="minorEastAsia" w:eastAsiaTheme="minorEastAsia" w:hAnsiTheme="minorEastAsia" w:cs="宋体" w:hint="eastAsia"/>
          <w:color w:val="000000"/>
          <w:kern w:val="0"/>
          <w:sz w:val="28"/>
          <w:szCs w:val="28"/>
        </w:rPr>
        <w:t>年支出预算</w:t>
      </w:r>
      <w:r>
        <w:rPr>
          <w:rFonts w:asciiTheme="minorEastAsia" w:eastAsiaTheme="minorEastAsia" w:hAnsiTheme="minorEastAsia" w:cs="宋体"/>
          <w:color w:val="000000"/>
          <w:kern w:val="0"/>
          <w:sz w:val="28"/>
          <w:szCs w:val="28"/>
        </w:rPr>
        <w:t>95.20</w:t>
      </w:r>
      <w:r>
        <w:rPr>
          <w:rFonts w:asciiTheme="minorEastAsia" w:eastAsiaTheme="minorEastAsia" w:hAnsiTheme="minorEastAsia" w:cs="宋体" w:hint="eastAsia"/>
          <w:color w:val="000000"/>
          <w:kern w:val="0"/>
          <w:sz w:val="28"/>
          <w:szCs w:val="28"/>
        </w:rPr>
        <w:t>万元，较</w:t>
      </w:r>
      <w:r>
        <w:rPr>
          <w:rFonts w:asciiTheme="minorEastAsia" w:eastAsiaTheme="minorEastAsia" w:hAnsiTheme="minorEastAsia" w:cs="宋体"/>
          <w:color w:val="000000"/>
          <w:kern w:val="0"/>
          <w:sz w:val="28"/>
          <w:szCs w:val="28"/>
        </w:rPr>
        <w:t>2017</w:t>
      </w:r>
      <w:r>
        <w:rPr>
          <w:rFonts w:asciiTheme="minorEastAsia" w:eastAsiaTheme="minorEastAsia" w:hAnsiTheme="minorEastAsia" w:cs="宋体" w:hint="eastAsia"/>
          <w:color w:val="000000"/>
          <w:kern w:val="0"/>
          <w:sz w:val="28"/>
          <w:szCs w:val="28"/>
        </w:rPr>
        <w:t>年增加</w:t>
      </w:r>
      <w:r>
        <w:rPr>
          <w:rFonts w:asciiTheme="minorEastAsia" w:eastAsiaTheme="minorEastAsia" w:hAnsiTheme="minorEastAsia" w:cs="宋体"/>
          <w:color w:val="000000"/>
          <w:kern w:val="0"/>
          <w:sz w:val="28"/>
          <w:szCs w:val="28"/>
        </w:rPr>
        <w:t>9.5</w:t>
      </w:r>
      <w:r>
        <w:rPr>
          <w:rFonts w:asciiTheme="minorEastAsia" w:eastAsiaTheme="minorEastAsia" w:hAnsiTheme="minorEastAsia" w:cs="宋体" w:hint="eastAsia"/>
          <w:color w:val="000000"/>
          <w:kern w:val="0"/>
          <w:sz w:val="28"/>
          <w:szCs w:val="28"/>
        </w:rPr>
        <w:t>万元，主要原因是</w:t>
      </w:r>
      <w:r>
        <w:rPr>
          <w:rFonts w:asciiTheme="minorEastAsia" w:eastAsiaTheme="minorEastAsia" w:hAnsiTheme="minorEastAsia" w:cs="宋体"/>
          <w:color w:val="000000"/>
          <w:kern w:val="0"/>
          <w:sz w:val="28"/>
          <w:szCs w:val="28"/>
        </w:rPr>
        <w:t>2018</w:t>
      </w:r>
      <w:r>
        <w:rPr>
          <w:rFonts w:asciiTheme="minorEastAsia" w:eastAsiaTheme="minorEastAsia" w:hAnsiTheme="minorEastAsia" w:cs="宋体" w:hint="eastAsia"/>
          <w:color w:val="000000"/>
          <w:kern w:val="0"/>
          <w:sz w:val="28"/>
          <w:szCs w:val="28"/>
        </w:rPr>
        <w:t>年支出预算新增企业离休干部健康休养费和今年离休干部特需经费根据上级文件规定提高标准。其中，</w:t>
      </w:r>
      <w:r>
        <w:rPr>
          <w:rFonts w:asciiTheme="minorEastAsia" w:eastAsiaTheme="minorEastAsia" w:hAnsiTheme="minorEastAsia" w:cs="宋体"/>
          <w:color w:val="000000"/>
          <w:kern w:val="0"/>
          <w:sz w:val="28"/>
          <w:szCs w:val="28"/>
        </w:rPr>
        <w:t>95.20</w:t>
      </w:r>
      <w:r>
        <w:rPr>
          <w:rFonts w:asciiTheme="minorEastAsia" w:eastAsiaTheme="minorEastAsia" w:hAnsiTheme="minorEastAsia" w:cs="宋体" w:hint="eastAsia"/>
          <w:color w:val="000000"/>
          <w:kern w:val="0"/>
          <w:sz w:val="28"/>
          <w:szCs w:val="28"/>
        </w:rPr>
        <w:t>万元全部为财政一般拨款。</w:t>
      </w:r>
    </w:p>
    <w:p w:rsidR="004314E4" w:rsidRDefault="004314E4">
      <w:pPr>
        <w:ind w:firstLineChars="200" w:firstLine="560"/>
        <w:jc w:val="left"/>
        <w:rPr>
          <w:rFonts w:asciiTheme="minorEastAsia" w:eastAsiaTheme="minorEastAsia" w:hAnsiTheme="minorEastAsia" w:cs="宋体"/>
          <w:color w:val="000000"/>
          <w:kern w:val="0"/>
          <w:sz w:val="28"/>
          <w:szCs w:val="28"/>
        </w:rPr>
      </w:pPr>
    </w:p>
    <w:p w:rsidR="004314E4" w:rsidRDefault="00931511">
      <w:pPr>
        <w:ind w:firstLineChars="200" w:firstLine="560"/>
        <w:rPr>
          <w:rFonts w:asciiTheme="minorEastAsia" w:eastAsiaTheme="minorEastAsia" w:hAnsiTheme="minorEastAsia" w:cs="宋体"/>
          <w:color w:val="000000"/>
          <w:kern w:val="0"/>
          <w:sz w:val="28"/>
          <w:szCs w:val="28"/>
        </w:rPr>
      </w:pPr>
      <w:r>
        <w:rPr>
          <w:rFonts w:asciiTheme="minorEastAsia" w:eastAsiaTheme="minorEastAsia" w:hAnsiTheme="minorEastAsia" w:cs="宋体"/>
          <w:color w:val="000000"/>
          <w:kern w:val="0"/>
          <w:sz w:val="28"/>
          <w:szCs w:val="28"/>
        </w:rPr>
        <w:t>2018</w:t>
      </w:r>
      <w:r>
        <w:rPr>
          <w:rFonts w:asciiTheme="minorEastAsia" w:eastAsiaTheme="minorEastAsia" w:hAnsiTheme="minorEastAsia" w:cs="宋体" w:hint="eastAsia"/>
          <w:color w:val="000000"/>
          <w:kern w:val="0"/>
          <w:sz w:val="28"/>
          <w:szCs w:val="28"/>
        </w:rPr>
        <w:t>年支出预算按用途划分：工资福利支出</w:t>
      </w:r>
      <w:r>
        <w:rPr>
          <w:rFonts w:asciiTheme="minorEastAsia" w:eastAsiaTheme="minorEastAsia" w:hAnsiTheme="minorEastAsia" w:cs="宋体"/>
          <w:color w:val="000000"/>
          <w:kern w:val="0"/>
          <w:sz w:val="28"/>
          <w:szCs w:val="28"/>
        </w:rPr>
        <w:t>42.82</w:t>
      </w:r>
      <w:r>
        <w:rPr>
          <w:rFonts w:asciiTheme="minorEastAsia" w:eastAsiaTheme="minorEastAsia" w:hAnsiTheme="minorEastAsia" w:cs="宋体" w:hint="eastAsia"/>
          <w:color w:val="000000"/>
          <w:kern w:val="0"/>
          <w:sz w:val="28"/>
          <w:szCs w:val="28"/>
        </w:rPr>
        <w:t>万元，占</w:t>
      </w:r>
      <w:r>
        <w:rPr>
          <w:rFonts w:asciiTheme="minorEastAsia" w:eastAsiaTheme="minorEastAsia" w:hAnsiTheme="minorEastAsia" w:cs="宋体"/>
          <w:color w:val="000000"/>
          <w:kern w:val="0"/>
          <w:sz w:val="28"/>
          <w:szCs w:val="28"/>
        </w:rPr>
        <w:lastRenderedPageBreak/>
        <w:t>44.98%</w:t>
      </w:r>
      <w:r>
        <w:rPr>
          <w:rFonts w:asciiTheme="minorEastAsia" w:eastAsiaTheme="minorEastAsia" w:hAnsiTheme="minorEastAsia" w:cs="宋体" w:hint="eastAsia"/>
          <w:color w:val="000000"/>
          <w:kern w:val="0"/>
          <w:sz w:val="28"/>
          <w:szCs w:val="28"/>
        </w:rPr>
        <w:t>；对个人和家庭的补助</w:t>
      </w:r>
      <w:r>
        <w:rPr>
          <w:rFonts w:asciiTheme="minorEastAsia" w:eastAsiaTheme="minorEastAsia" w:hAnsiTheme="minorEastAsia" w:cs="宋体"/>
          <w:color w:val="000000"/>
          <w:kern w:val="0"/>
          <w:sz w:val="28"/>
          <w:szCs w:val="28"/>
        </w:rPr>
        <w:t>4.04</w:t>
      </w:r>
      <w:r>
        <w:rPr>
          <w:rFonts w:asciiTheme="minorEastAsia" w:eastAsiaTheme="minorEastAsia" w:hAnsiTheme="minorEastAsia" w:cs="宋体" w:hint="eastAsia"/>
          <w:color w:val="000000"/>
          <w:kern w:val="0"/>
          <w:sz w:val="28"/>
          <w:szCs w:val="28"/>
        </w:rPr>
        <w:t>万元，占</w:t>
      </w:r>
      <w:r>
        <w:rPr>
          <w:rFonts w:asciiTheme="minorEastAsia" w:eastAsiaTheme="minorEastAsia" w:hAnsiTheme="minorEastAsia" w:cs="宋体"/>
          <w:color w:val="000000"/>
          <w:kern w:val="0"/>
          <w:sz w:val="28"/>
          <w:szCs w:val="28"/>
        </w:rPr>
        <w:t>4.2%</w:t>
      </w:r>
      <w:r>
        <w:rPr>
          <w:rFonts w:asciiTheme="minorEastAsia" w:eastAsiaTheme="minorEastAsia" w:hAnsiTheme="minorEastAsia" w:cs="宋体" w:hint="eastAsia"/>
          <w:color w:val="000000"/>
          <w:kern w:val="0"/>
          <w:sz w:val="28"/>
          <w:szCs w:val="28"/>
        </w:rPr>
        <w:t>；商品服务支出</w:t>
      </w:r>
      <w:r>
        <w:rPr>
          <w:rFonts w:asciiTheme="minorEastAsia" w:eastAsiaTheme="minorEastAsia" w:hAnsiTheme="minorEastAsia" w:cs="宋体"/>
          <w:color w:val="000000"/>
          <w:kern w:val="0"/>
          <w:sz w:val="28"/>
          <w:szCs w:val="28"/>
        </w:rPr>
        <w:t>3.46</w:t>
      </w:r>
      <w:r>
        <w:rPr>
          <w:rFonts w:asciiTheme="minorEastAsia" w:eastAsiaTheme="minorEastAsia" w:hAnsiTheme="minorEastAsia" w:cs="宋体" w:hint="eastAsia"/>
          <w:color w:val="000000"/>
          <w:kern w:val="0"/>
          <w:sz w:val="28"/>
          <w:szCs w:val="28"/>
        </w:rPr>
        <w:t>万元，占</w:t>
      </w:r>
      <w:r>
        <w:rPr>
          <w:rFonts w:asciiTheme="minorEastAsia" w:eastAsiaTheme="minorEastAsia" w:hAnsiTheme="minorEastAsia" w:cs="宋体"/>
          <w:color w:val="000000"/>
          <w:kern w:val="0"/>
          <w:sz w:val="28"/>
          <w:szCs w:val="28"/>
        </w:rPr>
        <w:t>3.63%</w:t>
      </w:r>
      <w:r>
        <w:rPr>
          <w:rFonts w:asciiTheme="minorEastAsia" w:eastAsiaTheme="minorEastAsia" w:hAnsiTheme="minorEastAsia" w:cs="宋体" w:hint="eastAsia"/>
          <w:color w:val="000000"/>
          <w:kern w:val="0"/>
          <w:sz w:val="28"/>
          <w:szCs w:val="28"/>
        </w:rPr>
        <w:t>；项目支出</w:t>
      </w:r>
      <w:r>
        <w:rPr>
          <w:rFonts w:asciiTheme="minorEastAsia" w:eastAsiaTheme="minorEastAsia" w:hAnsiTheme="minorEastAsia" w:cs="宋体"/>
          <w:color w:val="000000"/>
          <w:kern w:val="0"/>
          <w:sz w:val="28"/>
          <w:szCs w:val="28"/>
        </w:rPr>
        <w:t>44.87</w:t>
      </w:r>
      <w:r>
        <w:rPr>
          <w:rFonts w:asciiTheme="minorEastAsia" w:eastAsiaTheme="minorEastAsia" w:hAnsiTheme="minorEastAsia" w:cs="宋体" w:hint="eastAsia"/>
          <w:color w:val="000000"/>
          <w:kern w:val="0"/>
          <w:sz w:val="28"/>
          <w:szCs w:val="28"/>
        </w:rPr>
        <w:t>万元，占</w:t>
      </w:r>
      <w:r>
        <w:rPr>
          <w:rFonts w:asciiTheme="minorEastAsia" w:eastAsiaTheme="minorEastAsia" w:hAnsiTheme="minorEastAsia" w:cs="宋体"/>
          <w:color w:val="000000"/>
          <w:kern w:val="0"/>
          <w:sz w:val="28"/>
          <w:szCs w:val="28"/>
        </w:rPr>
        <w:t>47.13%</w:t>
      </w:r>
      <w:r>
        <w:rPr>
          <w:rFonts w:asciiTheme="minorEastAsia" w:eastAsiaTheme="minorEastAsia" w:hAnsiTheme="minorEastAsia" w:cs="宋体" w:hint="eastAsia"/>
          <w:color w:val="000000"/>
          <w:kern w:val="0"/>
          <w:sz w:val="28"/>
          <w:szCs w:val="28"/>
        </w:rPr>
        <w:t>。</w:t>
      </w:r>
    </w:p>
    <w:p w:rsidR="00927569" w:rsidRDefault="00927569" w:rsidP="00927569">
      <w:pPr>
        <w:widowControl/>
        <w:shd w:val="clear" w:color="auto" w:fill="FFFFFF"/>
        <w:spacing w:line="580" w:lineRule="atLeast"/>
        <w:ind w:firstLine="480"/>
        <w:rPr>
          <w:rFonts w:asciiTheme="minorEastAsia" w:hAnsiTheme="minorEastAsia" w:cs="宋体"/>
          <w:color w:val="4E4E4E"/>
          <w:kern w:val="0"/>
          <w:sz w:val="28"/>
          <w:szCs w:val="28"/>
        </w:rPr>
      </w:pPr>
      <w:bookmarkStart w:id="0" w:name="_GoBack"/>
      <w:bookmarkEnd w:id="0"/>
      <w:r>
        <w:rPr>
          <w:rFonts w:asciiTheme="minorEastAsia" w:hAnsiTheme="minorEastAsia" w:cs="宋体" w:hint="eastAsia"/>
          <w:color w:val="000000"/>
          <w:kern w:val="0"/>
          <w:sz w:val="28"/>
          <w:szCs w:val="28"/>
        </w:rPr>
        <w:t>三、“三公”经费说明及增减变化原因</w:t>
      </w:r>
    </w:p>
    <w:p w:rsidR="004314E4" w:rsidRDefault="00931511">
      <w:pPr>
        <w:widowControl/>
        <w:shd w:val="clear" w:color="auto" w:fill="FFFFFF"/>
        <w:spacing w:line="580" w:lineRule="atLeast"/>
        <w:ind w:firstLine="480"/>
        <w:rPr>
          <w:rFonts w:asciiTheme="minorEastAsia" w:eastAsiaTheme="minorEastAsia" w:hAnsiTheme="minorEastAsia" w:cs="宋体"/>
          <w:kern w:val="0"/>
          <w:sz w:val="28"/>
          <w:szCs w:val="28"/>
        </w:rPr>
      </w:pPr>
      <w:r>
        <w:rPr>
          <w:rFonts w:asciiTheme="minorEastAsia" w:eastAsiaTheme="minorEastAsia" w:hAnsiTheme="minorEastAsia" w:cs="宋体" w:hint="eastAsia"/>
          <w:color w:val="000000"/>
          <w:kern w:val="0"/>
          <w:sz w:val="28"/>
          <w:szCs w:val="28"/>
        </w:rPr>
        <w:t>按照中央“八项规定”有关要求，本着厉行节约的原则，结合公务用车改革，我单位</w:t>
      </w:r>
      <w:r>
        <w:rPr>
          <w:rFonts w:asciiTheme="minorEastAsia" w:eastAsiaTheme="minorEastAsia" w:hAnsiTheme="minorEastAsia" w:cs="宋体"/>
          <w:color w:val="000000"/>
          <w:kern w:val="0"/>
          <w:sz w:val="28"/>
          <w:szCs w:val="28"/>
        </w:rPr>
        <w:t>2018</w:t>
      </w:r>
      <w:r>
        <w:rPr>
          <w:rFonts w:asciiTheme="minorEastAsia" w:eastAsiaTheme="minorEastAsia" w:hAnsiTheme="minorEastAsia" w:cs="宋体" w:hint="eastAsia"/>
          <w:color w:val="000000"/>
          <w:kern w:val="0"/>
          <w:sz w:val="28"/>
          <w:szCs w:val="28"/>
        </w:rPr>
        <w:t>年度“三公经费”财政拨款预算安</w:t>
      </w:r>
      <w:r>
        <w:rPr>
          <w:rFonts w:asciiTheme="minorEastAsia" w:eastAsiaTheme="minorEastAsia" w:hAnsiTheme="minorEastAsia" w:cs="宋体" w:hint="eastAsia"/>
          <w:kern w:val="0"/>
          <w:sz w:val="28"/>
          <w:szCs w:val="28"/>
        </w:rPr>
        <w:t>排</w:t>
      </w:r>
      <w:r>
        <w:rPr>
          <w:rFonts w:asciiTheme="minorEastAsia" w:eastAsiaTheme="minorEastAsia" w:hAnsiTheme="minorEastAsia" w:cs="宋体"/>
          <w:kern w:val="0"/>
          <w:sz w:val="28"/>
          <w:szCs w:val="28"/>
        </w:rPr>
        <w:t>2</w:t>
      </w:r>
      <w:r>
        <w:rPr>
          <w:rFonts w:asciiTheme="minorEastAsia" w:eastAsiaTheme="minorEastAsia" w:hAnsiTheme="minorEastAsia" w:cs="宋体" w:hint="eastAsia"/>
          <w:kern w:val="0"/>
          <w:sz w:val="28"/>
          <w:szCs w:val="28"/>
        </w:rPr>
        <w:t>万元，较</w:t>
      </w:r>
      <w:r>
        <w:rPr>
          <w:rFonts w:asciiTheme="minorEastAsia" w:eastAsiaTheme="minorEastAsia" w:hAnsiTheme="minorEastAsia" w:cs="宋体"/>
          <w:kern w:val="0"/>
          <w:sz w:val="28"/>
          <w:szCs w:val="28"/>
        </w:rPr>
        <w:t>2017</w:t>
      </w:r>
      <w:r>
        <w:rPr>
          <w:rFonts w:asciiTheme="minorEastAsia" w:eastAsiaTheme="minorEastAsia" w:hAnsiTheme="minorEastAsia" w:cs="宋体" w:hint="eastAsia"/>
          <w:kern w:val="0"/>
          <w:sz w:val="28"/>
          <w:szCs w:val="28"/>
        </w:rPr>
        <w:t>年度“三公经费”支出预算数</w:t>
      </w:r>
      <w:r>
        <w:rPr>
          <w:rFonts w:asciiTheme="minorEastAsia" w:eastAsiaTheme="minorEastAsia" w:hAnsiTheme="minorEastAsia" w:cs="宋体"/>
          <w:kern w:val="0"/>
          <w:sz w:val="28"/>
          <w:szCs w:val="28"/>
        </w:rPr>
        <w:t>2</w:t>
      </w:r>
      <w:r>
        <w:rPr>
          <w:rFonts w:asciiTheme="minorEastAsia" w:eastAsiaTheme="minorEastAsia" w:hAnsiTheme="minorEastAsia" w:cs="宋体" w:hint="eastAsia"/>
          <w:kern w:val="0"/>
          <w:sz w:val="28"/>
          <w:szCs w:val="28"/>
        </w:rPr>
        <w:t>万元不变。原因是老干部局担负</w:t>
      </w:r>
      <w:r>
        <w:rPr>
          <w:rFonts w:asciiTheme="minorEastAsia" w:eastAsiaTheme="minorEastAsia" w:hAnsiTheme="minorEastAsia" w:hint="eastAsia"/>
          <w:sz w:val="28"/>
          <w:szCs w:val="28"/>
          <w:shd w:val="clear" w:color="auto" w:fill="FFFFFF"/>
        </w:rPr>
        <w:t>全区离休干部和县级以上退休干部的老干部用车，有专项经费</w:t>
      </w:r>
      <w:r>
        <w:rPr>
          <w:rFonts w:asciiTheme="minorEastAsia" w:eastAsiaTheme="minorEastAsia" w:hAnsiTheme="minorEastAsia"/>
          <w:sz w:val="28"/>
          <w:szCs w:val="28"/>
          <w:shd w:val="clear" w:color="auto" w:fill="FFFFFF"/>
        </w:rPr>
        <w:t>2</w:t>
      </w:r>
      <w:r>
        <w:rPr>
          <w:rFonts w:asciiTheme="minorEastAsia" w:eastAsiaTheme="minorEastAsia" w:hAnsiTheme="minorEastAsia" w:hint="eastAsia"/>
          <w:sz w:val="28"/>
          <w:szCs w:val="28"/>
          <w:shd w:val="clear" w:color="auto" w:fill="FFFFFF"/>
        </w:rPr>
        <w:t>万元。</w:t>
      </w:r>
    </w:p>
    <w:p w:rsidR="004314E4" w:rsidRDefault="00927569">
      <w:pPr>
        <w:widowControl/>
        <w:shd w:val="clear" w:color="auto" w:fill="FFFFFF"/>
        <w:spacing w:line="580" w:lineRule="atLeas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四</w:t>
      </w:r>
      <w:r w:rsidR="00931511">
        <w:rPr>
          <w:rFonts w:asciiTheme="minorEastAsia" w:eastAsiaTheme="minorEastAsia" w:hAnsiTheme="minorEastAsia" w:cs="宋体" w:hint="eastAsia"/>
          <w:kern w:val="0"/>
          <w:sz w:val="28"/>
          <w:szCs w:val="28"/>
        </w:rPr>
        <w:t>、机关运行经费说明</w:t>
      </w:r>
    </w:p>
    <w:p w:rsidR="004314E4" w:rsidRDefault="00931511">
      <w:pPr>
        <w:widowControl/>
        <w:shd w:val="clear" w:color="auto" w:fill="FFFFFF"/>
        <w:spacing w:line="600" w:lineRule="atLeas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2018</w:t>
      </w:r>
      <w:r>
        <w:rPr>
          <w:rFonts w:asciiTheme="minorEastAsia" w:eastAsiaTheme="minorEastAsia" w:hAnsiTheme="minorEastAsia" w:cs="宋体" w:hint="eastAsia"/>
          <w:kern w:val="0"/>
          <w:sz w:val="28"/>
          <w:szCs w:val="28"/>
        </w:rPr>
        <w:t>年我单位机关运行经费预算为</w:t>
      </w:r>
      <w:r>
        <w:rPr>
          <w:rFonts w:asciiTheme="minorEastAsia" w:eastAsiaTheme="minorEastAsia" w:hAnsiTheme="minorEastAsia" w:cs="宋体"/>
          <w:kern w:val="0"/>
          <w:sz w:val="28"/>
          <w:szCs w:val="28"/>
        </w:rPr>
        <w:t>1.94</w:t>
      </w:r>
      <w:r>
        <w:rPr>
          <w:rFonts w:asciiTheme="minorEastAsia" w:eastAsiaTheme="minorEastAsia" w:hAnsiTheme="minorEastAsia" w:cs="宋体" w:hint="eastAsia"/>
          <w:kern w:val="0"/>
          <w:sz w:val="28"/>
          <w:szCs w:val="28"/>
        </w:rPr>
        <w:t>万元，其中办公费</w:t>
      </w:r>
      <w:r>
        <w:rPr>
          <w:rFonts w:asciiTheme="minorEastAsia" w:eastAsiaTheme="minorEastAsia" w:hAnsiTheme="minorEastAsia" w:cs="宋体"/>
          <w:kern w:val="0"/>
          <w:sz w:val="28"/>
          <w:szCs w:val="28"/>
        </w:rPr>
        <w:t>1.2</w:t>
      </w:r>
      <w:r>
        <w:rPr>
          <w:rFonts w:asciiTheme="minorEastAsia" w:eastAsiaTheme="minorEastAsia" w:hAnsiTheme="minorEastAsia" w:cs="宋体" w:hint="eastAsia"/>
          <w:kern w:val="0"/>
          <w:sz w:val="28"/>
          <w:szCs w:val="28"/>
        </w:rPr>
        <w:t>万元，其他商品和服务支出</w:t>
      </w:r>
      <w:r>
        <w:rPr>
          <w:rFonts w:asciiTheme="minorEastAsia" w:eastAsiaTheme="minorEastAsia" w:hAnsiTheme="minorEastAsia" w:cs="宋体"/>
          <w:kern w:val="0"/>
          <w:sz w:val="28"/>
          <w:szCs w:val="28"/>
        </w:rPr>
        <w:t>0.74</w:t>
      </w:r>
      <w:r>
        <w:rPr>
          <w:rFonts w:asciiTheme="minorEastAsia" w:eastAsiaTheme="minorEastAsia" w:hAnsiTheme="minorEastAsia" w:cs="宋体" w:hint="eastAsia"/>
          <w:kern w:val="0"/>
          <w:sz w:val="28"/>
          <w:szCs w:val="28"/>
        </w:rPr>
        <w:t>万元。</w:t>
      </w:r>
    </w:p>
    <w:p w:rsidR="004314E4" w:rsidRDefault="00927569">
      <w:pPr>
        <w:widowControl/>
        <w:shd w:val="clear" w:color="auto" w:fill="FFFFFF"/>
        <w:spacing w:line="600" w:lineRule="atLeast"/>
        <w:ind w:leftChars="304" w:left="638"/>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五</w:t>
      </w:r>
      <w:r w:rsidR="00931511">
        <w:rPr>
          <w:rFonts w:asciiTheme="minorEastAsia" w:eastAsiaTheme="minorEastAsia" w:hAnsiTheme="minorEastAsia" w:cs="宋体" w:hint="eastAsia"/>
          <w:kern w:val="0"/>
          <w:sz w:val="28"/>
          <w:szCs w:val="28"/>
        </w:rPr>
        <w:t>、政府采购情况说明</w:t>
      </w:r>
      <w:r w:rsidR="00931511">
        <w:rPr>
          <w:rFonts w:asciiTheme="minorEastAsia" w:eastAsiaTheme="minorEastAsia" w:hAnsiTheme="minorEastAsia" w:cs="宋体"/>
          <w:kern w:val="0"/>
          <w:sz w:val="28"/>
          <w:szCs w:val="28"/>
        </w:rPr>
        <w:br/>
        <w:t>2018</w:t>
      </w:r>
      <w:r w:rsidR="00931511">
        <w:rPr>
          <w:rFonts w:asciiTheme="minorEastAsia" w:eastAsiaTheme="minorEastAsia" w:hAnsiTheme="minorEastAsia" w:cs="宋体" w:hint="eastAsia"/>
          <w:kern w:val="0"/>
          <w:sz w:val="28"/>
          <w:szCs w:val="28"/>
        </w:rPr>
        <w:t>年度我单位安排政府采购预算支出</w:t>
      </w:r>
      <w:r w:rsidR="00931511">
        <w:rPr>
          <w:rFonts w:asciiTheme="minorEastAsia" w:eastAsiaTheme="minorEastAsia" w:hAnsiTheme="minorEastAsia" w:cs="宋体"/>
          <w:kern w:val="0"/>
          <w:sz w:val="28"/>
          <w:szCs w:val="28"/>
        </w:rPr>
        <w:t>0</w:t>
      </w:r>
      <w:r w:rsidR="00931511">
        <w:rPr>
          <w:rFonts w:asciiTheme="minorEastAsia" w:eastAsiaTheme="minorEastAsia" w:hAnsiTheme="minorEastAsia" w:cs="宋体" w:hint="eastAsia"/>
          <w:kern w:val="0"/>
          <w:sz w:val="28"/>
          <w:szCs w:val="28"/>
        </w:rPr>
        <w:t>万元。</w:t>
      </w:r>
    </w:p>
    <w:p w:rsidR="00194741" w:rsidRPr="00194741" w:rsidRDefault="00927569" w:rsidP="00194741">
      <w:pPr>
        <w:widowControl/>
        <w:shd w:val="clear" w:color="auto" w:fill="FFFFFF"/>
        <w:spacing w:line="600" w:lineRule="atLeast"/>
        <w:ind w:leftChars="304" w:left="638"/>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六</w:t>
      </w:r>
      <w:r w:rsidR="00194741" w:rsidRPr="00194741">
        <w:rPr>
          <w:rFonts w:asciiTheme="minorEastAsia" w:eastAsiaTheme="minorEastAsia" w:hAnsiTheme="minorEastAsia" w:cs="宋体" w:hint="eastAsia"/>
          <w:kern w:val="0"/>
          <w:sz w:val="28"/>
          <w:szCs w:val="28"/>
        </w:rPr>
        <w:t>、国有资产占用情况说明</w:t>
      </w:r>
    </w:p>
    <w:p w:rsidR="00194741" w:rsidRDefault="00194741" w:rsidP="00194741">
      <w:pPr>
        <w:widowControl/>
        <w:shd w:val="clear" w:color="auto" w:fill="FFFFFF"/>
        <w:spacing w:line="600" w:lineRule="atLeast"/>
        <w:ind w:leftChars="304" w:left="638"/>
        <w:jc w:val="left"/>
        <w:rPr>
          <w:rFonts w:asciiTheme="minorEastAsia" w:eastAsiaTheme="minorEastAsia" w:hAnsiTheme="minorEastAsia" w:cs="宋体"/>
          <w:kern w:val="0"/>
          <w:sz w:val="28"/>
          <w:szCs w:val="28"/>
        </w:rPr>
      </w:pPr>
      <w:r w:rsidRPr="00194741">
        <w:rPr>
          <w:rFonts w:asciiTheme="minorEastAsia" w:eastAsiaTheme="minorEastAsia" w:hAnsiTheme="minorEastAsia" w:cs="宋体" w:hint="eastAsia"/>
          <w:kern w:val="0"/>
          <w:sz w:val="28"/>
          <w:szCs w:val="28"/>
        </w:rPr>
        <w:t>本单位共有单价50万元以上通用设备0台（套），单价100万元以上专用设备0台（套）。</w:t>
      </w:r>
      <w:r w:rsidR="004C7238">
        <w:rPr>
          <w:rFonts w:asciiTheme="minorEastAsia" w:eastAsiaTheme="minorEastAsia" w:hAnsiTheme="minorEastAsia" w:cs="宋体" w:hint="eastAsia"/>
          <w:kern w:val="0"/>
          <w:sz w:val="28"/>
          <w:szCs w:val="28"/>
        </w:rPr>
        <w:t>保有一般公务用车1辆。</w:t>
      </w:r>
    </w:p>
    <w:p w:rsidR="00386C55" w:rsidRPr="00386C55" w:rsidRDefault="00927569" w:rsidP="00386C55">
      <w:pPr>
        <w:widowControl/>
        <w:shd w:val="clear" w:color="auto" w:fill="FFFFFF"/>
        <w:spacing w:line="600" w:lineRule="atLeast"/>
        <w:ind w:leftChars="304" w:left="638"/>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七</w:t>
      </w:r>
      <w:r w:rsidR="00386C55" w:rsidRPr="00386C55">
        <w:rPr>
          <w:rFonts w:asciiTheme="minorEastAsia" w:eastAsiaTheme="minorEastAsia" w:hAnsiTheme="minorEastAsia" w:cs="宋体" w:hint="eastAsia"/>
          <w:kern w:val="0"/>
          <w:sz w:val="28"/>
          <w:szCs w:val="28"/>
        </w:rPr>
        <w:t>、预算绩效工作情况说明</w:t>
      </w:r>
    </w:p>
    <w:p w:rsidR="00386C55" w:rsidRPr="00386C55" w:rsidRDefault="00386C55" w:rsidP="00386C55">
      <w:pPr>
        <w:widowControl/>
        <w:shd w:val="clear" w:color="auto" w:fill="FFFFFF"/>
        <w:spacing w:line="600" w:lineRule="atLeast"/>
        <w:ind w:leftChars="304" w:left="638"/>
        <w:jc w:val="left"/>
        <w:rPr>
          <w:rFonts w:asciiTheme="minorEastAsia" w:eastAsiaTheme="minorEastAsia" w:hAnsiTheme="minorEastAsia" w:cs="宋体"/>
          <w:kern w:val="0"/>
          <w:sz w:val="28"/>
          <w:szCs w:val="28"/>
        </w:rPr>
      </w:pPr>
      <w:r w:rsidRPr="00386C55">
        <w:rPr>
          <w:rFonts w:asciiTheme="minorEastAsia" w:eastAsiaTheme="minorEastAsia" w:hAnsiTheme="minorEastAsia" w:cs="宋体" w:hint="eastAsia"/>
          <w:kern w:val="0"/>
          <w:sz w:val="28"/>
          <w:szCs w:val="28"/>
        </w:rPr>
        <w:t>本单位2018年未开展预算绩效工作。</w:t>
      </w:r>
    </w:p>
    <w:p w:rsidR="00386C55" w:rsidRDefault="00927569" w:rsidP="00386C55">
      <w:pPr>
        <w:widowControl/>
        <w:shd w:val="clear" w:color="auto" w:fill="FFFFFF"/>
        <w:spacing w:line="600" w:lineRule="atLeast"/>
        <w:ind w:leftChars="304" w:left="638"/>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八</w:t>
      </w:r>
      <w:r w:rsidR="00386C55" w:rsidRPr="00386C55">
        <w:rPr>
          <w:rFonts w:asciiTheme="minorEastAsia" w:eastAsiaTheme="minorEastAsia" w:hAnsiTheme="minorEastAsia" w:cs="宋体" w:hint="eastAsia"/>
          <w:kern w:val="0"/>
          <w:sz w:val="28"/>
          <w:szCs w:val="28"/>
        </w:rPr>
        <w:t>、名词解释</w:t>
      </w:r>
    </w:p>
    <w:p w:rsidR="004314E4" w:rsidRDefault="00931511">
      <w:pPr>
        <w:widowControl/>
        <w:shd w:val="clear" w:color="auto" w:fill="FFFFFF"/>
        <w:spacing w:line="600" w:lineRule="atLeas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bCs/>
          <w:kern w:val="0"/>
          <w:sz w:val="28"/>
          <w:szCs w:val="28"/>
        </w:rPr>
        <w:t>财政拨款收入：</w:t>
      </w:r>
      <w:r>
        <w:rPr>
          <w:rFonts w:asciiTheme="minorEastAsia" w:eastAsiaTheme="minorEastAsia" w:hAnsiTheme="minorEastAsia" w:cs="宋体" w:hint="eastAsia"/>
          <w:kern w:val="0"/>
          <w:sz w:val="28"/>
          <w:szCs w:val="28"/>
        </w:rPr>
        <w:t>是指财政当年拨付的资金。</w:t>
      </w:r>
    </w:p>
    <w:p w:rsidR="004314E4" w:rsidRDefault="00931511">
      <w:pPr>
        <w:widowControl/>
        <w:shd w:val="clear" w:color="auto" w:fill="FFFFFF"/>
        <w:spacing w:line="600" w:lineRule="atLeas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bCs/>
          <w:kern w:val="0"/>
          <w:sz w:val="28"/>
          <w:szCs w:val="28"/>
        </w:rPr>
        <w:t>其他收入：</w:t>
      </w:r>
      <w:r>
        <w:rPr>
          <w:rFonts w:asciiTheme="minorEastAsia" w:eastAsiaTheme="minorEastAsia" w:hAnsiTheme="minorEastAsia" w:cs="宋体" w:hint="eastAsia"/>
          <w:kern w:val="0"/>
          <w:sz w:val="28"/>
          <w:szCs w:val="28"/>
        </w:rPr>
        <w:t>是指部门取得的除“财政拨款”、“事业收入”、“事业单位经营收入”等以外的收入。</w:t>
      </w:r>
    </w:p>
    <w:p w:rsidR="004314E4" w:rsidRDefault="00931511">
      <w:pPr>
        <w:widowControl/>
        <w:shd w:val="clear" w:color="auto" w:fill="FFFFFF"/>
        <w:spacing w:line="600" w:lineRule="atLeas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bCs/>
          <w:kern w:val="0"/>
          <w:sz w:val="28"/>
          <w:szCs w:val="28"/>
        </w:rPr>
        <w:lastRenderedPageBreak/>
        <w:t>上年结转和结余：</w:t>
      </w:r>
      <w:r>
        <w:rPr>
          <w:rFonts w:asciiTheme="minorEastAsia" w:eastAsiaTheme="minorEastAsia" w:hAnsiTheme="minorEastAsia" w:cs="宋体" w:hint="eastAsia"/>
          <w:kern w:val="0"/>
          <w:sz w:val="28"/>
          <w:szCs w:val="28"/>
        </w:rPr>
        <w:t>是指以前年度支出预算因客观条件变化未执行完毕、结转到本年度按有关规定继续使用的资金，既包括财政拨款结转和结余，也包括事业收入、经营收入、其他收入的结转和结余。</w:t>
      </w:r>
    </w:p>
    <w:p w:rsidR="004314E4" w:rsidRDefault="00931511">
      <w:pPr>
        <w:widowControl/>
        <w:shd w:val="clear" w:color="auto" w:fill="FFFFFF"/>
        <w:spacing w:line="600" w:lineRule="atLeas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bCs/>
          <w:kern w:val="0"/>
          <w:sz w:val="28"/>
          <w:szCs w:val="28"/>
        </w:rPr>
        <w:t>基本支出：</w:t>
      </w:r>
      <w:r>
        <w:rPr>
          <w:rFonts w:asciiTheme="minorEastAsia" w:eastAsiaTheme="minorEastAsia" w:hAnsiTheme="minorEastAsia" w:cs="宋体" w:hint="eastAsia"/>
          <w:kern w:val="0"/>
          <w:sz w:val="28"/>
          <w:szCs w:val="28"/>
        </w:rPr>
        <w:t>是指为保障机构正常运转、完成日常工作任务所必需的开支，其内容包括人员经费和日常公用经费两部分。</w:t>
      </w:r>
    </w:p>
    <w:p w:rsidR="004314E4" w:rsidRDefault="00931511">
      <w:pPr>
        <w:widowControl/>
        <w:shd w:val="clear" w:color="auto" w:fill="FFFFFF"/>
        <w:spacing w:line="600" w:lineRule="atLeas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bCs/>
          <w:kern w:val="0"/>
          <w:sz w:val="28"/>
          <w:szCs w:val="28"/>
        </w:rPr>
        <w:t>项目支出：</w:t>
      </w:r>
      <w:r>
        <w:rPr>
          <w:rFonts w:asciiTheme="minorEastAsia" w:eastAsiaTheme="minorEastAsia" w:hAnsiTheme="minorEastAsia" w:cs="宋体" w:hint="eastAsia"/>
          <w:kern w:val="0"/>
          <w:sz w:val="28"/>
          <w:szCs w:val="28"/>
        </w:rPr>
        <w:t>是指在基本支出之外，为完成特定的行政工作任务或事业发展目标所发生的支出。</w:t>
      </w:r>
    </w:p>
    <w:p w:rsidR="004314E4" w:rsidRDefault="00931511">
      <w:pPr>
        <w:widowControl/>
        <w:shd w:val="clear" w:color="auto" w:fill="FFFFFF"/>
        <w:spacing w:line="600" w:lineRule="atLeas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bCs/>
          <w:kern w:val="0"/>
          <w:sz w:val="28"/>
          <w:szCs w:val="28"/>
        </w:rPr>
        <w:t>“三公”经费：</w:t>
      </w:r>
      <w:r>
        <w:rPr>
          <w:rFonts w:asciiTheme="minorEastAsia" w:eastAsiaTheme="minorEastAsia" w:hAnsiTheme="minorEastAsia" w:cs="宋体" w:hint="eastAsia"/>
          <w:kern w:val="0"/>
          <w:sz w:val="28"/>
          <w:szCs w:val="28"/>
        </w:rPr>
        <w:t>是指纳入财政预算管理，部门使用财政拨款安排的因公出国（境）费、公务用车购置及运行费和公务接待费。其中，因公出国（境）</w:t>
      </w:r>
      <w:proofErr w:type="gramStart"/>
      <w:r>
        <w:rPr>
          <w:rFonts w:asciiTheme="minorEastAsia" w:eastAsiaTheme="minorEastAsia" w:hAnsiTheme="minorEastAsia" w:cs="宋体" w:hint="eastAsia"/>
          <w:kern w:val="0"/>
          <w:sz w:val="28"/>
          <w:szCs w:val="28"/>
        </w:rPr>
        <w:t>费反映</w:t>
      </w:r>
      <w:proofErr w:type="gramEnd"/>
      <w:r>
        <w:rPr>
          <w:rFonts w:asciiTheme="minorEastAsia" w:eastAsiaTheme="minorEastAsia" w:hAnsiTheme="minorEastAsia" w:cs="宋体" w:hint="eastAsia"/>
          <w:kern w:val="0"/>
          <w:sz w:val="28"/>
          <w:szCs w:val="28"/>
        </w:rPr>
        <w:t>单位公务出国（境）的住宿费、差旅费等支出；公务用车购置及运行</w:t>
      </w:r>
      <w:proofErr w:type="gramStart"/>
      <w:r>
        <w:rPr>
          <w:rFonts w:asciiTheme="minorEastAsia" w:eastAsiaTheme="minorEastAsia" w:hAnsiTheme="minorEastAsia" w:cs="宋体" w:hint="eastAsia"/>
          <w:kern w:val="0"/>
          <w:sz w:val="28"/>
          <w:szCs w:val="28"/>
        </w:rPr>
        <w:t>费反映</w:t>
      </w:r>
      <w:proofErr w:type="gramEnd"/>
      <w:r>
        <w:rPr>
          <w:rFonts w:asciiTheme="minorEastAsia" w:eastAsiaTheme="minorEastAsia" w:hAnsiTheme="minorEastAsia" w:cs="宋体" w:hint="eastAsia"/>
          <w:kern w:val="0"/>
          <w:sz w:val="28"/>
          <w:szCs w:val="28"/>
        </w:rPr>
        <w:t>单位公务用车购置费、燃料费、维修费等支出；公务接待</w:t>
      </w:r>
      <w:proofErr w:type="gramStart"/>
      <w:r>
        <w:rPr>
          <w:rFonts w:asciiTheme="minorEastAsia" w:eastAsiaTheme="minorEastAsia" w:hAnsiTheme="minorEastAsia" w:cs="宋体" w:hint="eastAsia"/>
          <w:kern w:val="0"/>
          <w:sz w:val="28"/>
          <w:szCs w:val="28"/>
        </w:rPr>
        <w:t>费反映</w:t>
      </w:r>
      <w:proofErr w:type="gramEnd"/>
      <w:r>
        <w:rPr>
          <w:rFonts w:asciiTheme="minorEastAsia" w:eastAsiaTheme="minorEastAsia" w:hAnsiTheme="minorEastAsia" w:cs="宋体" w:hint="eastAsia"/>
          <w:kern w:val="0"/>
          <w:sz w:val="28"/>
          <w:szCs w:val="28"/>
        </w:rPr>
        <w:t>单位按规定开支的各类公务接待（含外宾接待）支出。</w:t>
      </w:r>
    </w:p>
    <w:p w:rsidR="004314E4" w:rsidRDefault="00931511">
      <w:pPr>
        <w:widowControl/>
        <w:shd w:val="clear" w:color="auto" w:fill="FFFFFF"/>
        <w:spacing w:line="600" w:lineRule="atLeast"/>
        <w:ind w:firstLineChars="200" w:firstLine="560"/>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bCs/>
          <w:kern w:val="0"/>
          <w:sz w:val="28"/>
          <w:szCs w:val="28"/>
        </w:rPr>
        <w:t>机关运行经费：</w:t>
      </w:r>
      <w:r>
        <w:rPr>
          <w:rFonts w:asciiTheme="minorEastAsia" w:eastAsiaTheme="minorEastAsia" w:hAnsiTheme="minorEastAsia" w:cs="宋体" w:hint="eastAsia"/>
          <w:kern w:val="0"/>
          <w:sz w:val="28"/>
          <w:szCs w:val="28"/>
        </w:rPr>
        <w:t>是指为保障行政单位（含参照公务员法管理的事业单位）运行用于购买货物和服务的各项资金，包括办公费、印刷费、邮电费、差旅费、劳务费等费用。</w:t>
      </w:r>
    </w:p>
    <w:sectPr w:rsidR="004314E4" w:rsidSect="004314E4">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F5C" w:rsidRDefault="00F64F5C" w:rsidP="004314E4">
      <w:r>
        <w:separator/>
      </w:r>
    </w:p>
  </w:endnote>
  <w:endnote w:type="continuationSeparator" w:id="1">
    <w:p w:rsidR="00F64F5C" w:rsidRDefault="00F64F5C" w:rsidP="004314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4E4" w:rsidRDefault="004B4BFB">
    <w:pPr>
      <w:pStyle w:val="a3"/>
      <w:framePr w:wrap="around" w:vAnchor="text" w:hAnchor="margin" w:xAlign="center" w:y="1"/>
      <w:rPr>
        <w:rStyle w:val="a5"/>
      </w:rPr>
    </w:pPr>
    <w:r>
      <w:rPr>
        <w:rStyle w:val="a5"/>
      </w:rPr>
      <w:fldChar w:fldCharType="begin"/>
    </w:r>
    <w:r w:rsidR="00931511">
      <w:rPr>
        <w:rStyle w:val="a5"/>
      </w:rPr>
      <w:instrText xml:space="preserve">PAGE  </w:instrText>
    </w:r>
    <w:r>
      <w:rPr>
        <w:rStyle w:val="a5"/>
      </w:rPr>
      <w:fldChar w:fldCharType="end"/>
    </w:r>
  </w:p>
  <w:p w:rsidR="004314E4" w:rsidRDefault="004314E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4E4" w:rsidRDefault="004B4BFB">
    <w:pPr>
      <w:pStyle w:val="a3"/>
      <w:framePr w:wrap="around" w:vAnchor="text" w:hAnchor="margin" w:xAlign="center" w:y="1"/>
      <w:rPr>
        <w:rStyle w:val="a5"/>
      </w:rPr>
    </w:pPr>
    <w:r>
      <w:rPr>
        <w:rStyle w:val="a5"/>
      </w:rPr>
      <w:fldChar w:fldCharType="begin"/>
    </w:r>
    <w:r w:rsidR="00931511">
      <w:rPr>
        <w:rStyle w:val="a5"/>
      </w:rPr>
      <w:instrText xml:space="preserve">PAGE  </w:instrText>
    </w:r>
    <w:r>
      <w:rPr>
        <w:rStyle w:val="a5"/>
      </w:rPr>
      <w:fldChar w:fldCharType="separate"/>
    </w:r>
    <w:r w:rsidR="00927569">
      <w:rPr>
        <w:rStyle w:val="a5"/>
        <w:noProof/>
      </w:rPr>
      <w:t>3</w:t>
    </w:r>
    <w:r>
      <w:rPr>
        <w:rStyle w:val="a5"/>
      </w:rPr>
      <w:fldChar w:fldCharType="end"/>
    </w:r>
  </w:p>
  <w:p w:rsidR="004314E4" w:rsidRDefault="004314E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F5C" w:rsidRDefault="00F64F5C" w:rsidP="004314E4">
      <w:r>
        <w:separator/>
      </w:r>
    </w:p>
  </w:footnote>
  <w:footnote w:type="continuationSeparator" w:id="1">
    <w:p w:rsidR="00F64F5C" w:rsidRDefault="00F64F5C" w:rsidP="004314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2135"/>
    <w:rsid w:val="00043CD7"/>
    <w:rsid w:val="000458E4"/>
    <w:rsid w:val="000C33AF"/>
    <w:rsid w:val="000D5EA0"/>
    <w:rsid w:val="00194741"/>
    <w:rsid w:val="001A0286"/>
    <w:rsid w:val="00222483"/>
    <w:rsid w:val="002310C2"/>
    <w:rsid w:val="002673B2"/>
    <w:rsid w:val="00272DA2"/>
    <w:rsid w:val="00290E73"/>
    <w:rsid w:val="003518DC"/>
    <w:rsid w:val="003544FA"/>
    <w:rsid w:val="00386C55"/>
    <w:rsid w:val="003F4CBE"/>
    <w:rsid w:val="00412E05"/>
    <w:rsid w:val="004314E4"/>
    <w:rsid w:val="004352EE"/>
    <w:rsid w:val="00446EE5"/>
    <w:rsid w:val="00456387"/>
    <w:rsid w:val="004B4BFB"/>
    <w:rsid w:val="004C7238"/>
    <w:rsid w:val="004F2023"/>
    <w:rsid w:val="0050240F"/>
    <w:rsid w:val="00523EFC"/>
    <w:rsid w:val="00527456"/>
    <w:rsid w:val="00530397"/>
    <w:rsid w:val="005636E6"/>
    <w:rsid w:val="00625DF9"/>
    <w:rsid w:val="0063379E"/>
    <w:rsid w:val="006B65AD"/>
    <w:rsid w:val="006D6309"/>
    <w:rsid w:val="006F0D56"/>
    <w:rsid w:val="00702204"/>
    <w:rsid w:val="007232DB"/>
    <w:rsid w:val="00740AEF"/>
    <w:rsid w:val="0075016D"/>
    <w:rsid w:val="007819B6"/>
    <w:rsid w:val="007D6D51"/>
    <w:rsid w:val="007F5CBC"/>
    <w:rsid w:val="008028E6"/>
    <w:rsid w:val="0080385C"/>
    <w:rsid w:val="008103B7"/>
    <w:rsid w:val="00815CFB"/>
    <w:rsid w:val="008231F7"/>
    <w:rsid w:val="00835517"/>
    <w:rsid w:val="00856650"/>
    <w:rsid w:val="00886C25"/>
    <w:rsid w:val="00893C06"/>
    <w:rsid w:val="008B392E"/>
    <w:rsid w:val="008D45EB"/>
    <w:rsid w:val="008D6F14"/>
    <w:rsid w:val="0092004A"/>
    <w:rsid w:val="00924D62"/>
    <w:rsid w:val="009269BF"/>
    <w:rsid w:val="00927569"/>
    <w:rsid w:val="00931511"/>
    <w:rsid w:val="00934EFC"/>
    <w:rsid w:val="009359C1"/>
    <w:rsid w:val="009F56BD"/>
    <w:rsid w:val="00A17904"/>
    <w:rsid w:val="00A42B4E"/>
    <w:rsid w:val="00AC2032"/>
    <w:rsid w:val="00B46F71"/>
    <w:rsid w:val="00BC615D"/>
    <w:rsid w:val="00BD4BAC"/>
    <w:rsid w:val="00BD6013"/>
    <w:rsid w:val="00C0202F"/>
    <w:rsid w:val="00C033C8"/>
    <w:rsid w:val="00C30A35"/>
    <w:rsid w:val="00C50CA1"/>
    <w:rsid w:val="00C52838"/>
    <w:rsid w:val="00C53639"/>
    <w:rsid w:val="00CB3990"/>
    <w:rsid w:val="00D34C8B"/>
    <w:rsid w:val="00D8462C"/>
    <w:rsid w:val="00DB08C1"/>
    <w:rsid w:val="00DD5823"/>
    <w:rsid w:val="00DF4186"/>
    <w:rsid w:val="00E376D9"/>
    <w:rsid w:val="00E52135"/>
    <w:rsid w:val="00E83BAF"/>
    <w:rsid w:val="00EB2B1B"/>
    <w:rsid w:val="00EE77A8"/>
    <w:rsid w:val="00F04950"/>
    <w:rsid w:val="00F61047"/>
    <w:rsid w:val="00F64F5C"/>
    <w:rsid w:val="408216A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4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4314E4"/>
    <w:pPr>
      <w:tabs>
        <w:tab w:val="center" w:pos="4153"/>
        <w:tab w:val="right" w:pos="8306"/>
      </w:tabs>
      <w:snapToGrid w:val="0"/>
      <w:jc w:val="left"/>
    </w:pPr>
    <w:rPr>
      <w:sz w:val="18"/>
      <w:szCs w:val="18"/>
    </w:rPr>
  </w:style>
  <w:style w:type="paragraph" w:styleId="a4">
    <w:name w:val="header"/>
    <w:basedOn w:val="a"/>
    <w:link w:val="Char0"/>
    <w:uiPriority w:val="99"/>
    <w:semiHidden/>
    <w:rsid w:val="004314E4"/>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rsid w:val="004314E4"/>
    <w:rPr>
      <w:rFonts w:cs="Times New Roman"/>
    </w:rPr>
  </w:style>
  <w:style w:type="character" w:customStyle="1" w:styleId="Char0">
    <w:name w:val="页眉 Char"/>
    <w:basedOn w:val="a0"/>
    <w:link w:val="a4"/>
    <w:uiPriority w:val="99"/>
    <w:semiHidden/>
    <w:locked/>
    <w:rsid w:val="004314E4"/>
    <w:rPr>
      <w:rFonts w:cs="Times New Roman"/>
      <w:sz w:val="18"/>
      <w:szCs w:val="18"/>
    </w:rPr>
  </w:style>
  <w:style w:type="character" w:customStyle="1" w:styleId="Char">
    <w:name w:val="页脚 Char"/>
    <w:basedOn w:val="a0"/>
    <w:link w:val="a3"/>
    <w:uiPriority w:val="99"/>
    <w:semiHidden/>
    <w:locked/>
    <w:rsid w:val="004314E4"/>
    <w:rPr>
      <w:rFonts w:cs="Times New Roman"/>
      <w:sz w:val="18"/>
      <w:szCs w:val="18"/>
    </w:rPr>
  </w:style>
  <w:style w:type="paragraph" w:customStyle="1" w:styleId="p0">
    <w:name w:val="p0"/>
    <w:basedOn w:val="a"/>
    <w:uiPriority w:val="99"/>
    <w:rsid w:val="004314E4"/>
    <w:pPr>
      <w:widowControl/>
    </w:pPr>
    <w:rPr>
      <w:rFonts w:ascii="Times New Roman" w:hAnsi="Times New Roman"/>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1676</Words>
  <Characters>145</Characters>
  <Application>Microsoft Office Word</Application>
  <DocSecurity>0</DocSecurity>
  <Lines>1</Lines>
  <Paragraphs>3</Paragraphs>
  <ScaleCrop>false</ScaleCrop>
  <Company>China</Company>
  <LinksUpToDate>false</LinksUpToDate>
  <CharactersWithSpaces>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72</cp:revision>
  <dcterms:created xsi:type="dcterms:W3CDTF">2018-01-31T01:13:00Z</dcterms:created>
  <dcterms:modified xsi:type="dcterms:W3CDTF">2019-01-31T08:09:00Z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